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after="0" w:line="240" w:lineRule="auto"/>
        <w:ind w:left="-1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619500" cy="56388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63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HANNAH Orlová, azylový dům </w:t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Klášterní 367, 735 11 Orlová Město</w:t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POSTUP PRO PODÁVÁNÍ A VYŘIZOVÁNÍ STÍŽNOSTÍ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Azylový dům HANNAH Orlová přijímá případné stížnosti nejen jako kritiku své činnosti, ale pracuje s nimi především jako s podněty pro zlepšení svých služeb a inspiracemi pro další práci.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kvalitu a způsob poskytování sociální služby v azylovém domě HANNAH Orlová může podat stížnost: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uživatel, kterému je nebo byla poskytována sociální služba,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zákonný zástupce, opatrovník nebo podpůrce uživatele, kterému je nebo byla poskytována sociální služba,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blízká, nemůže-li stížnost podat uživatel, kterému je nebo byla poskytována sociální služba s ohledem na jeho zdravotní stav anebo proto, že zemřel,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zmocněná uživatelem, kterému je nebo byla poskytována sociální služba,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člen domácnosti uživatele, kterému je nebo byla poskytována sociální služba, oprávněný k zastupování tohoto uživatele dle občanského zákoníku,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zaměstnanec poskytovatele sociálních služeb, pokud zaznamenal nevhodné chování svých kolegů, resp. měl by připomínky ke způsobu poskytování služby (dále jen „stěžovatel“).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Stížnost může být podána: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b w:val="1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Ústně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Uživatel smí stížnost sdělit jakémukoliv pracovníkovi azylového domu.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Pracovník, který ústní stížnost přijímá, musí vyhotovit zápis do Individuálního záznamu o průběhu služby daného uživatele, v němž pokud možno doslova odcituje znění stížnosti. O této skutečnosti pak neprodleně informuje pracovníka oprávněného k vyřízení stížnosti.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 případě, že se nejedná o uživatele, musí pracovník vyhotovit zápis v němž pokud možno doslova odcituje znění stížnosti. </w:t>
      </w:r>
      <w:r w:rsidDel="00000000" w:rsidR="00000000" w:rsidRPr="00000000">
        <w:rPr>
          <w:rFonts w:ascii="Arial" w:cs="Arial" w:eastAsia="Arial" w:hAnsi="Arial"/>
          <w:rtl w:val="0"/>
        </w:rPr>
        <w:t xml:space="preserve">Pro vyhotovení tohoto zápisu pracovník použije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„Formulář pro přijetí stížnosti”.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Tento zápis poté neprodleně předá pracovníkovi oprávněnému k vyřízení stížnosti.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Písemně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 může být </w:t>
      </w:r>
      <w:r w:rsidDel="00000000" w:rsidR="00000000" w:rsidRPr="00000000">
        <w:rPr>
          <w:rFonts w:ascii="Arial" w:cs="Arial" w:eastAsia="Arial" w:hAnsi="Arial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psána na listu papíru, případně je možné </w:t>
      </w:r>
      <w:r w:rsidDel="00000000" w:rsidR="00000000" w:rsidRPr="00000000">
        <w:rPr>
          <w:rFonts w:ascii="Arial" w:cs="Arial" w:eastAsia="Arial" w:hAnsi="Arial"/>
          <w:rtl w:val="0"/>
        </w:rPr>
        <w:t xml:space="preserve">ji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sepsat na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„Formulář pro přijetí stížnosti“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který je kdykoliv k dispozici u </w:t>
      </w:r>
      <w:r w:rsidDel="00000000" w:rsidR="00000000" w:rsidRPr="00000000">
        <w:rPr>
          <w:rFonts w:ascii="Arial" w:cs="Arial" w:eastAsia="Arial" w:hAnsi="Arial"/>
          <w:rtl w:val="0"/>
        </w:rPr>
        <w:t xml:space="preserve">službukonajícího pracovníka. Stížnost je možné předat kterémukoliv pracovníkovi azylového domu nebo je možné vhodit ji do schránky na „Stížnosti a podněty“, která se nachází na zdi v 1 NP naproti schodiště nahoru.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 – dopis může být zaslán na adresu HANNAH Orlová, azylový dům, Klášterní 367, 735 11 Orlová Město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 elektronická může být zaslána na email vedoucího pracovníka azylového domu - 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vedouci.ad@slezskadiakonie.cz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Anonymní stížnost může být </w:t>
      </w:r>
      <w:r w:rsidDel="00000000" w:rsidR="00000000" w:rsidRPr="00000000">
        <w:rPr>
          <w:rFonts w:ascii="Arial" w:cs="Arial" w:eastAsia="Arial" w:hAnsi="Arial"/>
          <w:rtl w:val="0"/>
        </w:rPr>
        <w:t xml:space="preserve">vhozena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 schránky na „</w:t>
      </w:r>
      <w:r w:rsidDel="00000000" w:rsidR="00000000" w:rsidRPr="00000000">
        <w:rPr>
          <w:rFonts w:ascii="Arial" w:cs="Arial" w:eastAsia="Arial" w:hAnsi="Arial"/>
          <w:rtl w:val="0"/>
        </w:rPr>
        <w:t xml:space="preserve">Stížnosti a podněty“, která se nachází na zdi v 1 NP naproti schodiště nahoru.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Telefonicky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Telefonické stížnosti přijmou pracovníci azylového domu na číslech: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3"/>
        <w:gridCol w:w="6799"/>
        <w:tblGridChange w:id="0">
          <w:tblGrid>
            <w:gridCol w:w="1543"/>
            <w:gridCol w:w="6799"/>
          </w:tblGrid>
        </w:tblGridChange>
      </w:tblGrid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605 292 991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Orlová, azylový dům – vedoucí pracovník 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Volající bude hovořit přímo s vedoucím pracovníkem azylového domu.</w:t>
            </w:r>
          </w:p>
        </w:tc>
      </w:tr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739 391 778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703 867 101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620"/>
              </w:tabs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Orlová, azylový dům – sociální pracovník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620"/>
              </w:tabs>
              <w:spacing w:after="12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Volající bude hovořit s některým ze sociálních pracovníků, přičemž sociální pracovník má za povinnost stížnost neprodleně předat vedoucímu azylového domu.</w:t>
            </w:r>
          </w:p>
        </w:tc>
      </w:tr>
      <w:tr>
        <w:trPr>
          <w:cantSplit w:val="0"/>
          <w:trHeight w:val="148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800"/>
              </w:tabs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731 682 235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HANNAH Orlová, azylový dům – kancelář pracovníků v sociálních službách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620"/>
              </w:tabs>
              <w:spacing w:after="120" w:line="276" w:lineRule="auto"/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Volající bude hovořit s některým z pracovníků azylového domu, přičemž pracovník má za povinnost stížnost neprodleně předat vedoucímu azylového domu.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Zprostředkovaně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 může být podána i jinou osobou jednající jeho jménem, zájemce/uživatel si přizve k podání stížnosti nezávislého zástupce.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Postup pro vyřízení stížnosti: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Stížnosti přij</w:t>
      </w:r>
      <w:r w:rsidDel="00000000" w:rsidR="00000000" w:rsidRPr="00000000">
        <w:rPr>
          <w:rFonts w:ascii="Arial" w:cs="Arial" w:eastAsia="Arial" w:hAnsi="Arial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jakýkoliv pracovník azylového domu HANNAH Orlová.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Stížnosti vhozené do schránky na „Stížnosti a podněty“ jsou vybírány vedoucím pracovníkem azylového domu, a to 1x týdně.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bookmarkStart w:colFirst="0" w:colLast="0" w:name="_heading=h.2et92p0" w:id="3"/>
      <w:bookmarkEnd w:id="3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Písemné sdělení o vyřízení stížnosti je předáváno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stěžovateli buď </w:t>
      </w:r>
      <w:r w:rsidDel="00000000" w:rsidR="00000000" w:rsidRPr="00000000">
        <w:rPr>
          <w:rFonts w:ascii="Arial" w:cs="Arial" w:eastAsia="Arial" w:hAnsi="Arial"/>
          <w:rtl w:val="0"/>
        </w:rPr>
        <w:t xml:space="preserve">osobně / poštou v listinné podobě anebo elektronicky.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 případě anonymní stížnosti bude písemná odpověď </w:t>
      </w:r>
      <w:r w:rsidDel="00000000" w:rsidR="00000000" w:rsidRPr="00000000">
        <w:rPr>
          <w:rFonts w:ascii="Arial" w:cs="Arial" w:eastAsia="Arial" w:hAnsi="Arial"/>
          <w:rtl w:val="0"/>
        </w:rPr>
        <w:t xml:space="preserve">vyvěšena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na nástěnce střediska s informacemi o Slezské diakonii po dobu 15 kalendářních dnů.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Lhůta pro vyřízení stížnosti je 30 dnů ode dne, kdy byla stížnost doručena.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případě, že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vedoucí pracovník azylového domu usoudí, že z vážných důvodů nebude možné na stížnost odpovědět ve lhůtě 30 dnů od jejího </w:t>
      </w:r>
      <w:r w:rsidDel="00000000" w:rsidR="00000000" w:rsidRPr="00000000">
        <w:rPr>
          <w:rFonts w:ascii="Arial" w:cs="Arial" w:eastAsia="Arial" w:hAnsi="Arial"/>
          <w:rtl w:val="0"/>
        </w:rPr>
        <w:t xml:space="preserve">doručení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neprodleně o tomto stěžovatele uvědomí, případně na nástěnku s informacemi o Slezské diakonii vyvěsí oznámení o přijetí stížnosti a o prodloužení lhůty, v níž bude vyřízena.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Podání stížnosti nesmí být na újmu stěžovateli, nebo uživateli, kterému je nebo byla poskytována sociální služba, jíž se stížnost týká.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Stížnost je možné podat nejpozději do 1 roku ode dne, kdy nastala skutečnost, která je předmětem stížnosti.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konkrétní stížnost je možné nahlédnout, a to 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dokumentace podaných stížnost</w:t>
      </w:r>
      <w:r w:rsidDel="00000000" w:rsidR="00000000" w:rsidRPr="00000000">
        <w:rPr>
          <w:rFonts w:ascii="Arial" w:cs="Arial" w:eastAsia="Arial" w:hAnsi="Arial"/>
          <w:rtl w:val="0"/>
        </w:rPr>
        <w:t xml:space="preserve">í, která je uchována 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vedoucího pracovníka azylového domu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Dle potřeby je možné vystavit kopii prošetření stížnosti.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 případě nespokojenosti s vyřízením stížnosti je možné se obrátit na nadřízený orgán poskytovatele</w:t>
      </w:r>
      <w:r w:rsidDel="00000000" w:rsidR="00000000" w:rsidRPr="00000000">
        <w:rPr>
          <w:rFonts w:ascii="Arial" w:cs="Arial" w:eastAsia="Arial" w:hAnsi="Arial"/>
          <w:rtl w:val="0"/>
        </w:rPr>
        <w:t xml:space="preserve">, tzn. 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Ministerstvo práce a sociálních věcí nebo na nezávislou instituci sledující dodržování lidských práv s podnětem na prověření postupu při vyřizování stížnost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KONTAKTY PRO PODÁVÁNÍ STÍŽNOSTÍ: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Vedoucí pracovník azylového domu HANNAH Orlová </w:t>
      </w:r>
      <w:r w:rsidDel="00000000" w:rsidR="00000000" w:rsidRPr="00000000">
        <w:rPr>
          <w:rFonts w:ascii="Arial" w:cs="Arial" w:eastAsia="Arial" w:hAnsi="Arial"/>
          <w:rtl w:val="0"/>
        </w:rPr>
        <w:t xml:space="preserve">Bc. Martina Wiśniowská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 Klášterní 367, 735 11 Orlová Město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605 292 991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9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vedouci.ad@slezskadiakonie.cz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Vedoucí Oblasti Karvinsko</w:t>
      </w:r>
      <w:r w:rsidDel="00000000" w:rsidR="00000000" w:rsidRPr="00000000">
        <w:rPr>
          <w:rFonts w:ascii="Arial" w:cs="Arial" w:eastAsia="Arial" w:hAnsi="Arial"/>
          <w:rtl w:val="0"/>
        </w:rPr>
        <w:t xml:space="preserve"> Ing. Bc. Milana Bakšová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 V Aleji 435, 734 01 Karviná – Ráj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telefon: 603 416 882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10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m.baksova@slezskadiakonie.cz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Slezská diakonie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Nivách 259/7, 737 01 Český Těšín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Vedení Slezské diakonie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Ředitelka Slezské diakonie</w:t>
      </w:r>
      <w:r w:rsidDel="00000000" w:rsidR="00000000" w:rsidRPr="00000000">
        <w:rPr>
          <w:rFonts w:ascii="Arial" w:cs="Arial" w:eastAsia="Arial" w:hAnsi="Arial"/>
          <w:rtl w:val="0"/>
        </w:rPr>
        <w:t xml:space="preserve"> Mgr. Zuzana Filipková, Ph.D. 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730 166 120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ustredi@slezskadiakonie.cz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Náměstkyně ředitelky </w:t>
      </w:r>
      <w:r w:rsidDel="00000000" w:rsidR="00000000" w:rsidRPr="00000000">
        <w:rPr>
          <w:rFonts w:ascii="Arial" w:cs="Arial" w:eastAsia="Arial" w:hAnsi="Arial"/>
          <w:rtl w:val="0"/>
        </w:rPr>
        <w:t xml:space="preserve">Mgr. Ing. Romana Bélová 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731 199 480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r.belova@slezskadiakonie.cz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Zřizovatel Slezské diakonie</w:t>
      </w:r>
      <w:r w:rsidDel="00000000" w:rsidR="00000000" w:rsidRPr="00000000">
        <w:rPr>
          <w:rFonts w:ascii="Arial" w:cs="Arial" w:eastAsia="Arial" w:hAnsi="Arial"/>
          <w:rtl w:val="0"/>
        </w:rPr>
        <w:t xml:space="preserve"> Slezská církev evangelická a.v.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 Na Nivách 259/7, 737 01 Český Těšín 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558 764 380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sekretariat@sceav.cz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Kancelář veřejného ochránce práv – ombudsman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 Údolní 39, 602 00 Brno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542 542 888 ve dnech pondělí až pátek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podatelna@ochrance.cz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případě nesouhlasu stěžovatele s vyřízením stížnosti nebo v případě, kdy stížnost nebyla vyřízena ve stanovené lhůtě, je možné požádat Ministerstvo práce a sociálních věcí ČR o prověření vyřízení této stížnosti.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Ministerstvo práce a sociálních věcí ČR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 Na Poříčním právu 1/376, 128 01 Praha 2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telefon: 950 191 111, 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posta@mpsv.cz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spacing w:after="0" w:line="240" w:lineRule="auto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270B65"/>
    <w:rPr>
      <w:color w:val="0000ff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270B65"/>
    <w:rPr>
      <w:color w:val="605e5c"/>
      <w:shd w:color="auto" w:fill="e1dfdd" w:val="clear"/>
    </w:rPr>
  </w:style>
  <w:style w:type="paragraph" w:styleId="Default" w:customStyle="1">
    <w:name w:val="Default"/>
    <w:rsid w:val="00270B65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451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451B8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9049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0490F"/>
  </w:style>
  <w:style w:type="paragraph" w:styleId="Odstavecseseznamem">
    <w:name w:val="List Paragraph"/>
    <w:basedOn w:val="Normln"/>
    <w:uiPriority w:val="34"/>
    <w:qFormat w:val="1"/>
    <w:rsid w:val="004C1A57"/>
    <w:pPr>
      <w:ind w:left="720"/>
      <w:contextualSpacing w:val="1"/>
    </w:pPr>
  </w:style>
  <w:style w:type="character" w:styleId="Nevyeenzmnka">
    <w:name w:val="Unresolved Mention"/>
    <w:basedOn w:val="Standardnpsmoodstavce"/>
    <w:uiPriority w:val="99"/>
    <w:semiHidden w:val="1"/>
    <w:unhideWhenUsed w:val="1"/>
    <w:rsid w:val="002060D4"/>
    <w:rPr>
      <w:color w:val="605e5c"/>
      <w:shd w:color="auto" w:fill="e1dfdd" w:val="clear"/>
    </w:rPr>
  </w:style>
  <w:style w:type="table" w:styleId="Mkatabulky">
    <w:name w:val="Table Grid"/>
    <w:basedOn w:val="Normlntabulka"/>
    <w:uiPriority w:val="39"/>
    <w:rsid w:val="005530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m.baksova@slezskadiakonie.cz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edouci.ad@slezskadiakoni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edouci.ad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L1OqZVZ0XdXGgrmr/YFzb/A4g==">CgMxLjAyCWguMzBqMHpsbDIJaC4zem55c2g3MghoLmdqZGd4czIJaC4yZXQ5MnAwMgloLjFmb2I5dGU4AHIhMXBBUzNYa3lEVmMxbV9HVzB1ckFZQ3VJdkRBWXc2Ync1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2021-07-21T11:48:00Z</dcterms:created>
  <dc:creator>Wisniowská</dc:creator>
</cp:coreProperties>
</file>