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62" w:rsidRDefault="00F555F6">
      <w:pPr>
        <w:spacing w:line="360" w:lineRule="auto"/>
        <w:jc w:val="both"/>
        <w:rPr>
          <w:rFonts w:ascii="Arial Narrow" w:eastAsia="Arial Narrow" w:hAnsi="Arial Narrow" w:cs="Arial Narrow"/>
          <w:color w:val="3366FF"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 xml:space="preserve">SÁRA Třinec, azylový dům poskytuje pobytové služby dle zákona č. 108/2006 Sb., o sociálních službách.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V azylovém domě není zajištěna zdravotní péče a osoby musí být soběstačné a samostatné v běžných úkonech.</w:t>
      </w:r>
      <w:r>
        <w:rPr>
          <w:rFonts w:ascii="Arial Narrow" w:eastAsia="Arial Narrow" w:hAnsi="Arial Narrow" w:cs="Arial Narrow"/>
          <w:b/>
          <w:color w:val="3366FF"/>
          <w:sz w:val="24"/>
          <w:szCs w:val="24"/>
        </w:rPr>
        <w:t xml:space="preserve"> </w:t>
      </w:r>
    </w:p>
    <w:p w:rsidR="00783A62" w:rsidRDefault="00F555F6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Vyhláška č. 505/2006 Sb., § 36 uvádí, že poskytnutí pobytové sociální služby se vylučuje jestliže:</w:t>
      </w:r>
    </w:p>
    <w:p w:rsidR="00783A62" w:rsidRDefault="00F555F6">
      <w:pPr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zdravotní stav osoby vyžaduje poskytnutí lůžkové péče ve zdravotnickém zařízení, s výjimkou sociálně-zdravotní lůžkové péče poskytované v rámci zařízení odle</w:t>
      </w:r>
      <w:r>
        <w:rPr>
          <w:rFonts w:ascii="Arial Narrow" w:eastAsia="Arial Narrow" w:hAnsi="Arial Narrow" w:cs="Arial Narrow"/>
          <w:sz w:val="24"/>
          <w:szCs w:val="24"/>
        </w:rPr>
        <w:t>hčovacích služeb, týdenních stacionářů, domovů pro osoby se zdravotním postižením, domovů pro seniory a domovů se zvláštním režimem</w:t>
      </w:r>
    </w:p>
    <w:p w:rsidR="00783A62" w:rsidRDefault="00F555F6">
      <w:pPr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osoba není schopna pobytu v zařízení sociálních služeb z důvodu akutní infekční nemoci</w:t>
      </w:r>
    </w:p>
    <w:p w:rsidR="00783A62" w:rsidRDefault="00F555F6">
      <w:pPr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chování osoby by z důvodu duševní por</w:t>
      </w:r>
      <w:r>
        <w:rPr>
          <w:rFonts w:ascii="Arial Narrow" w:eastAsia="Arial Narrow" w:hAnsi="Arial Narrow" w:cs="Arial Narrow"/>
          <w:sz w:val="24"/>
          <w:szCs w:val="24"/>
        </w:rPr>
        <w:t>uchy závažným způsobem narušovalo kolektivní soužití, to neplatí, jde-li o poskytnutí pobytové sociální služby v domově se zvláštním režimem</w:t>
      </w:r>
    </w:p>
    <w:p w:rsidR="00783A62" w:rsidRDefault="00783A62">
      <w:pPr>
        <w:spacing w:line="360" w:lineRule="auto"/>
        <w:ind w:left="720"/>
        <w:rPr>
          <w:rFonts w:ascii="Arial Narrow" w:eastAsia="Arial Narrow" w:hAnsi="Arial Narrow" w:cs="Arial Narrow"/>
          <w:sz w:val="24"/>
          <w:szCs w:val="24"/>
        </w:rPr>
      </w:pPr>
    </w:p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</w:p>
    <w:p w:rsidR="00783A62" w:rsidRDefault="00F55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995045</wp:posOffset>
            </wp:positionH>
            <wp:positionV relativeFrom="page">
              <wp:posOffset>430530</wp:posOffset>
            </wp:positionV>
            <wp:extent cx="3006090" cy="467995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noProof/>
          <w:sz w:val="2"/>
          <w:szCs w:val="2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5431480</wp:posOffset>
            </wp:positionH>
            <wp:positionV relativeFrom="page">
              <wp:posOffset>430530</wp:posOffset>
            </wp:positionV>
            <wp:extent cx="1134000" cy="37312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373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</w:p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"/>
          <w:szCs w:val="2"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3A62">
        <w:trPr>
          <w:trHeight w:val="840"/>
        </w:trPr>
        <w:tc>
          <w:tcPr>
            <w:tcW w:w="9212" w:type="dxa"/>
            <w:vAlign w:val="center"/>
          </w:tcPr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Posudek praktického lékaře o zdravotním stavu zájemce o sociální službu SÁRA Třinec, azylový dům</w:t>
            </w:r>
          </w:p>
        </w:tc>
      </w:tr>
      <w:tr w:rsidR="00783A62">
        <w:trPr>
          <w:trHeight w:val="600"/>
        </w:trPr>
        <w:tc>
          <w:tcPr>
            <w:tcW w:w="9212" w:type="dxa"/>
            <w:vAlign w:val="center"/>
          </w:tcPr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Jméno a příjmení:</w:t>
            </w:r>
          </w:p>
        </w:tc>
      </w:tr>
      <w:tr w:rsidR="00783A62">
        <w:trPr>
          <w:trHeight w:val="640"/>
        </w:trPr>
        <w:tc>
          <w:tcPr>
            <w:tcW w:w="9212" w:type="dxa"/>
            <w:vAlign w:val="center"/>
          </w:tcPr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Datum narození: </w:t>
            </w:r>
          </w:p>
        </w:tc>
      </w:tr>
      <w:tr w:rsidR="00783A62">
        <w:trPr>
          <w:trHeight w:val="680"/>
        </w:trPr>
        <w:tc>
          <w:tcPr>
            <w:tcW w:w="9212" w:type="dxa"/>
            <w:vAlign w:val="center"/>
          </w:tcPr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Trvalé bydliště:</w:t>
            </w:r>
          </w:p>
        </w:tc>
      </w:tr>
      <w:tr w:rsidR="00783A62">
        <w:trPr>
          <w:trHeight w:val="840"/>
        </w:trPr>
        <w:tc>
          <w:tcPr>
            <w:tcW w:w="9212" w:type="dxa"/>
          </w:tcPr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Zdravotní stav jmenovaného umožňuje využití služby azylového domu (Hraniční 280, 739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61  Třinec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- Kanada).</w:t>
            </w: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ANO X NE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(nevyhovující škrtněte)</w:t>
            </w: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783A62" w:rsidRDefault="00F5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V……………. …………….        dne……………………                     podpis a razítko lékaře</w:t>
            </w:r>
          </w:p>
          <w:p w:rsidR="00783A62" w:rsidRDefault="007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783A62" w:rsidRDefault="00783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</w:rPr>
      </w:pPr>
    </w:p>
    <w:sectPr w:rsidR="00783A62">
      <w:headerReference w:type="default" r:id="rId9"/>
      <w:pgSz w:w="11906" w:h="16838"/>
      <w:pgMar w:top="1417" w:right="1417" w:bottom="54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F6" w:rsidRDefault="00F555F6">
      <w:r>
        <w:separator/>
      </w:r>
    </w:p>
  </w:endnote>
  <w:endnote w:type="continuationSeparator" w:id="0">
    <w:p w:rsidR="00F555F6" w:rsidRDefault="00F5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F6" w:rsidRDefault="00F555F6">
      <w:r>
        <w:separator/>
      </w:r>
    </w:p>
  </w:footnote>
  <w:footnote w:type="continuationSeparator" w:id="0">
    <w:p w:rsidR="00F555F6" w:rsidRDefault="00F5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62" w:rsidRDefault="00F55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</w:t>
    </w:r>
  </w:p>
  <w:p w:rsidR="00783A62" w:rsidRDefault="00783A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  <w:p w:rsidR="00783A62" w:rsidRDefault="00783A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  <w:p w:rsidR="00783A62" w:rsidRDefault="00783A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  <w:p w:rsidR="00783A62" w:rsidRDefault="00783A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6247"/>
    <w:multiLevelType w:val="multilevel"/>
    <w:tmpl w:val="1AB011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62"/>
    <w:rsid w:val="00783A62"/>
    <w:rsid w:val="00E72ECA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04E7-B1CE-40FB-8C0B-B32BD10E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SáraTC</dc:creator>
  <cp:lastModifiedBy>SáraTC</cp:lastModifiedBy>
  <cp:revision>2</cp:revision>
  <dcterms:created xsi:type="dcterms:W3CDTF">2025-03-25T09:45:00Z</dcterms:created>
  <dcterms:modified xsi:type="dcterms:W3CDTF">2025-03-25T09:45:00Z</dcterms:modified>
</cp:coreProperties>
</file>