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7322" w14:textId="77777777" w:rsidR="0005739F" w:rsidRPr="009164B4" w:rsidRDefault="0005739F">
      <w:pPr>
        <w:widowControl w:val="0"/>
        <w:pBdr>
          <w:top w:val="nil"/>
          <w:left w:val="nil"/>
          <w:bottom w:val="nil"/>
          <w:right w:val="nil"/>
          <w:between w:val="nil"/>
        </w:pBdr>
        <w:spacing w:line="276" w:lineRule="auto"/>
        <w:ind w:left="0" w:hanging="2"/>
        <w:rPr>
          <w:rFonts w:asciiTheme="majorHAnsi" w:eastAsia="Arial" w:hAnsiTheme="majorHAnsi" w:cstheme="majorHAnsi"/>
          <w:color w:val="000000"/>
        </w:rPr>
      </w:pPr>
    </w:p>
    <w:tbl>
      <w:tblPr>
        <w:tblStyle w:val="a5"/>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0"/>
      </w:tblGrid>
      <w:tr w:rsidR="0005739F" w:rsidRPr="009164B4" w14:paraId="1235011E" w14:textId="77777777">
        <w:trPr>
          <w:trHeight w:val="1393"/>
        </w:trPr>
        <w:tc>
          <w:tcPr>
            <w:tcW w:w="9690" w:type="dxa"/>
          </w:tcPr>
          <w:p w14:paraId="6721AD33" w14:textId="77777777" w:rsidR="0005739F" w:rsidRPr="009164B4" w:rsidRDefault="0005739F">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p>
          <w:p w14:paraId="11FE732B" w14:textId="764AB728" w:rsidR="0005739F" w:rsidRPr="009164B4" w:rsidRDefault="009B5D66">
            <w:pPr>
              <w:pBdr>
                <w:top w:val="nil"/>
                <w:left w:val="nil"/>
                <w:bottom w:val="nil"/>
                <w:right w:val="nil"/>
                <w:between w:val="nil"/>
              </w:pBdr>
              <w:spacing w:line="240" w:lineRule="auto"/>
              <w:ind w:left="1" w:hanging="3"/>
              <w:jc w:val="center"/>
              <w:rPr>
                <w:rFonts w:asciiTheme="majorHAnsi" w:eastAsia="Arial" w:hAnsiTheme="majorHAnsi" w:cstheme="majorHAnsi"/>
                <w:color w:val="0093DD"/>
                <w:sz w:val="32"/>
              </w:rPr>
            </w:pPr>
            <w:r w:rsidRPr="009164B4">
              <w:rPr>
                <w:rFonts w:asciiTheme="majorHAnsi" w:eastAsia="Arial" w:hAnsiTheme="majorHAnsi" w:cstheme="majorHAnsi"/>
                <w:b/>
                <w:color w:val="0093DD"/>
                <w:sz w:val="32"/>
              </w:rPr>
              <w:t xml:space="preserve">RÚT </w:t>
            </w:r>
            <w:r w:rsidR="00364B90" w:rsidRPr="009164B4">
              <w:rPr>
                <w:rFonts w:asciiTheme="majorHAnsi" w:eastAsia="Arial" w:hAnsiTheme="majorHAnsi" w:cstheme="majorHAnsi"/>
                <w:b/>
                <w:color w:val="0093DD"/>
                <w:sz w:val="32"/>
              </w:rPr>
              <w:t>Bruntál</w:t>
            </w:r>
            <w:r w:rsidRPr="009164B4">
              <w:rPr>
                <w:rFonts w:asciiTheme="majorHAnsi" w:eastAsia="Arial" w:hAnsiTheme="majorHAnsi" w:cstheme="majorHAnsi"/>
                <w:color w:val="0093DD"/>
                <w:sz w:val="32"/>
              </w:rPr>
              <w:t xml:space="preserve">, </w:t>
            </w:r>
            <w:r w:rsidRPr="009164B4">
              <w:rPr>
                <w:rFonts w:asciiTheme="majorHAnsi" w:eastAsia="Arial" w:hAnsiTheme="majorHAnsi" w:cstheme="majorHAnsi"/>
                <w:color w:val="0093DD"/>
                <w:sz w:val="32"/>
              </w:rPr>
              <w:br/>
              <w:t>sociální rehabilitace</w:t>
            </w:r>
          </w:p>
          <w:p w14:paraId="6994F2D7" w14:textId="77777777" w:rsidR="0005739F" w:rsidRPr="009164B4" w:rsidRDefault="0005739F">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p>
        </w:tc>
      </w:tr>
    </w:tbl>
    <w:p w14:paraId="16789BAA" w14:textId="77777777" w:rsidR="0005739F" w:rsidRPr="009164B4" w:rsidRDefault="0005739F">
      <w:pPr>
        <w:pBdr>
          <w:top w:val="nil"/>
          <w:left w:val="nil"/>
          <w:bottom w:val="nil"/>
          <w:right w:val="nil"/>
          <w:between w:val="nil"/>
        </w:pBdr>
        <w:spacing w:line="240" w:lineRule="auto"/>
        <w:ind w:left="0" w:hanging="2"/>
        <w:jc w:val="center"/>
        <w:rPr>
          <w:rFonts w:asciiTheme="majorHAnsi" w:eastAsia="Arial" w:hAnsiTheme="majorHAnsi" w:cstheme="majorHAnsi"/>
          <w:color w:val="000000"/>
        </w:rPr>
      </w:pPr>
    </w:p>
    <w:tbl>
      <w:tblPr>
        <w:tblStyle w:val="a6"/>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260"/>
      </w:tblGrid>
      <w:tr w:rsidR="0005739F" w:rsidRPr="009164B4" w14:paraId="557AF496" w14:textId="77777777">
        <w:trPr>
          <w:trHeight w:val="379"/>
        </w:trPr>
        <w:tc>
          <w:tcPr>
            <w:tcW w:w="2415" w:type="dxa"/>
            <w:vAlign w:val="center"/>
          </w:tcPr>
          <w:p w14:paraId="2BF89257" w14:textId="77777777" w:rsidR="0005739F" w:rsidRPr="009164B4" w:rsidRDefault="009B5D66">
            <w:pPr>
              <w:pBdr>
                <w:top w:val="nil"/>
                <w:left w:val="nil"/>
                <w:bottom w:val="nil"/>
                <w:right w:val="nil"/>
                <w:between w:val="nil"/>
              </w:pBdr>
              <w:spacing w:line="240" w:lineRule="auto"/>
              <w:ind w:left="0" w:hanging="2"/>
              <w:rPr>
                <w:rFonts w:asciiTheme="majorHAnsi" w:eastAsia="Arial" w:hAnsiTheme="majorHAnsi" w:cstheme="majorHAnsi"/>
                <w:color w:val="000000"/>
              </w:rPr>
            </w:pPr>
            <w:r w:rsidRPr="009164B4">
              <w:rPr>
                <w:rFonts w:asciiTheme="majorHAnsi" w:eastAsia="Arial" w:hAnsiTheme="majorHAnsi" w:cstheme="majorHAnsi"/>
                <w:b/>
                <w:color w:val="000000"/>
              </w:rPr>
              <w:t>Název</w:t>
            </w:r>
          </w:p>
        </w:tc>
        <w:tc>
          <w:tcPr>
            <w:tcW w:w="7260" w:type="dxa"/>
            <w:vAlign w:val="center"/>
          </w:tcPr>
          <w:p w14:paraId="3F8E69BB" w14:textId="63DD459A" w:rsidR="0005739F" w:rsidRPr="009164B4" w:rsidRDefault="009B5D66" w:rsidP="006A6992">
            <w:pPr>
              <w:pBdr>
                <w:top w:val="nil"/>
                <w:left w:val="nil"/>
                <w:bottom w:val="nil"/>
                <w:right w:val="nil"/>
                <w:between w:val="nil"/>
              </w:pBdr>
              <w:spacing w:line="240" w:lineRule="auto"/>
              <w:ind w:left="0" w:hanging="2"/>
              <w:rPr>
                <w:rFonts w:asciiTheme="majorHAnsi" w:eastAsia="Arial" w:hAnsiTheme="majorHAnsi" w:cstheme="majorHAnsi"/>
                <w:b/>
                <w:color w:val="0093DD"/>
              </w:rPr>
            </w:pPr>
            <w:r w:rsidRPr="009164B4">
              <w:rPr>
                <w:rFonts w:asciiTheme="majorHAnsi" w:eastAsia="Arial" w:hAnsiTheme="majorHAnsi" w:cstheme="majorHAnsi"/>
                <w:b/>
                <w:color w:val="0093DD"/>
              </w:rPr>
              <w:t>Stížnosti na</w:t>
            </w:r>
            <w:r w:rsidR="006A6992" w:rsidRPr="009164B4">
              <w:rPr>
                <w:rFonts w:asciiTheme="majorHAnsi" w:eastAsia="Arial" w:hAnsiTheme="majorHAnsi" w:cstheme="majorHAnsi"/>
                <w:b/>
                <w:color w:val="0093DD"/>
              </w:rPr>
              <w:t xml:space="preserve"> </w:t>
            </w:r>
            <w:r w:rsidRPr="009164B4">
              <w:rPr>
                <w:rFonts w:asciiTheme="majorHAnsi" w:eastAsia="Arial" w:hAnsiTheme="majorHAnsi" w:cstheme="majorHAnsi"/>
                <w:b/>
                <w:color w:val="0093DD"/>
              </w:rPr>
              <w:t>poskytování sociální služby</w:t>
            </w:r>
            <w:r w:rsidRPr="009164B4">
              <w:rPr>
                <w:rFonts w:asciiTheme="majorHAnsi" w:eastAsia="Arial" w:hAnsiTheme="majorHAnsi" w:cstheme="majorHAnsi"/>
                <w:b/>
                <w:color w:val="000000"/>
              </w:rPr>
              <w:t xml:space="preserve"> </w:t>
            </w:r>
          </w:p>
        </w:tc>
      </w:tr>
    </w:tbl>
    <w:p w14:paraId="69060D89"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rPr>
      </w:pPr>
    </w:p>
    <w:p w14:paraId="284221F4" w14:textId="37021D64"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b/>
          <w:color w:val="000000"/>
        </w:rPr>
      </w:pPr>
    </w:p>
    <w:p w14:paraId="672E6589" w14:textId="77777777" w:rsidR="00744FDD" w:rsidRPr="009164B4" w:rsidRDefault="00744FDD">
      <w:pPr>
        <w:pBdr>
          <w:top w:val="nil"/>
          <w:left w:val="nil"/>
          <w:bottom w:val="nil"/>
          <w:right w:val="nil"/>
          <w:between w:val="nil"/>
        </w:pBdr>
        <w:spacing w:line="240" w:lineRule="auto"/>
        <w:ind w:left="0" w:hanging="2"/>
        <w:jc w:val="both"/>
        <w:rPr>
          <w:rFonts w:asciiTheme="majorHAnsi" w:eastAsia="Arial" w:hAnsiTheme="majorHAnsi" w:cstheme="majorHAnsi"/>
          <w:b/>
          <w:color w:val="000000"/>
        </w:rPr>
      </w:pPr>
    </w:p>
    <w:p w14:paraId="0C1D57AC"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1. DEFINICE POJMU</w:t>
      </w:r>
    </w:p>
    <w:p w14:paraId="5CB926A4"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Stížnost je chápána jako vyjádření nespokojenosti s kvalitou nebo způsobem poskytování sociální služby. Stěžovat si lze např. na pracovníka a jeho přístup, na informovanost o službě, na organizaci služby, na porušování stanovených pravidel, porušování práv klienta.</w:t>
      </w:r>
    </w:p>
    <w:p w14:paraId="460C5485"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bookmarkStart w:id="0" w:name="_GoBack"/>
      <w:bookmarkEnd w:id="0"/>
    </w:p>
    <w:p w14:paraId="62133E38" w14:textId="77777777"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1746C443"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2. INFORMOVÁNÍ O STÍŽNOSTECH</w:t>
      </w:r>
    </w:p>
    <w:p w14:paraId="10E3F09F"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color w:val="000000"/>
        </w:rPr>
        <w:t xml:space="preserve">Klienti jsou o možnosti podat stížnost na kvalitu nebo způsob poskytování sociální služby seznámeni již ve fázi jednání se zájemcem, a pak jsou opakovaně seznamováni </w:t>
      </w:r>
      <w:r w:rsidRPr="009164B4">
        <w:rPr>
          <w:rFonts w:asciiTheme="majorHAnsi" w:eastAsia="Arial" w:hAnsiTheme="majorHAnsi" w:cstheme="majorHAnsi"/>
        </w:rPr>
        <w:t xml:space="preserve">s možností podání stížnosti </w:t>
      </w:r>
      <w:r w:rsidRPr="009164B4">
        <w:rPr>
          <w:rFonts w:asciiTheme="majorHAnsi" w:eastAsia="Arial" w:hAnsiTheme="majorHAnsi" w:cstheme="majorHAnsi"/>
          <w:color w:val="000000"/>
        </w:rPr>
        <w:t xml:space="preserve">v průběhu služby (v rámci individuálních konzultací, v rámci dotazníkového šetření). </w:t>
      </w:r>
    </w:p>
    <w:p w14:paraId="1392B2AB"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rPr>
      </w:pPr>
    </w:p>
    <w:p w14:paraId="7DDD18B8"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Stěžovateli je zajištěno, že:</w:t>
      </w:r>
    </w:p>
    <w:p w14:paraId="260A3971"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obsah stížnosti je důvěrný (neplatí v případě anonymní stížnosti),</w:t>
      </w:r>
    </w:p>
    <w:p w14:paraId="714A5B6C"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podané informace nebudou stěžovateli na újmu a nebudou zneužity,</w:t>
      </w:r>
    </w:p>
    <w:p w14:paraId="4CA220FD"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stížnost nebude zlehčována,</w:t>
      </w:r>
    </w:p>
    <w:p w14:paraId="02D87357"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stížnost bude vyřízena ve stanovené lhůtě,</w:t>
      </w:r>
    </w:p>
    <w:p w14:paraId="44CD7386"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ze stížnosti budou vyvozeny důsledky a nápravná opatření,</w:t>
      </w:r>
    </w:p>
    <w:p w14:paraId="18D5A7E3"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s výsledkem prošetření stížnosti bude seznámen písemnou formou.</w:t>
      </w:r>
    </w:p>
    <w:p w14:paraId="57966F87"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4141737F" w14:textId="77777777"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06F8A6BB"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3. PODÁVÁNÍ STÍŽNOSTI</w:t>
      </w:r>
    </w:p>
    <w:p w14:paraId="0C211460" w14:textId="0EB70AFC"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color w:val="000000"/>
        </w:rPr>
        <w:t>Ve středisku RÚT B</w:t>
      </w:r>
      <w:r w:rsidR="00364B90" w:rsidRPr="009164B4">
        <w:rPr>
          <w:rFonts w:asciiTheme="majorHAnsi" w:eastAsia="Arial" w:hAnsiTheme="majorHAnsi" w:cstheme="majorHAnsi"/>
          <w:color w:val="000000"/>
        </w:rPr>
        <w:t>runtál</w:t>
      </w:r>
      <w:r w:rsidRPr="009164B4">
        <w:rPr>
          <w:rFonts w:asciiTheme="majorHAnsi" w:eastAsia="Arial" w:hAnsiTheme="majorHAnsi" w:cstheme="majorHAnsi"/>
          <w:color w:val="000000"/>
        </w:rPr>
        <w:t xml:space="preserve"> může podat stížnost na kvalitu nebo způsob poskytování sociální služby</w:t>
      </w:r>
      <w:r w:rsidRPr="009164B4">
        <w:rPr>
          <w:rFonts w:asciiTheme="majorHAnsi" w:eastAsia="Arial" w:hAnsiTheme="majorHAnsi" w:cstheme="majorHAnsi"/>
        </w:rPr>
        <w:t>:</w:t>
      </w:r>
    </w:p>
    <w:p w14:paraId="6C176271"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osoba, které je nebo byla poskytována sociální služba,</w:t>
      </w:r>
    </w:p>
    <w:p w14:paraId="58287266"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opatrovník nebo podpůrce osoby, které je nebo byla poskytována sociální služba,</w:t>
      </w:r>
    </w:p>
    <w:p w14:paraId="22B99BE2"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osoba blízká, nemůže-li stížnost podat osoba, které je nebo byla sociální služba poskytována, s ohledem na svůj zdravotní stav nebo proto, že zemřela,</w:t>
      </w:r>
    </w:p>
    <w:p w14:paraId="459DE500"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osoba zmocněná osobou, které je nebo byla poskytována sociální služba,</w:t>
      </w:r>
    </w:p>
    <w:p w14:paraId="5566F7CE"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člen domácnosti osoby, které je nebo byla poskytována sociální služba, oprávněný k zastupování této osoby podle občanského zákoníku, nebo</w:t>
      </w:r>
    </w:p>
    <w:p w14:paraId="6A3D8CA0" w14:textId="77777777" w:rsidR="0005739F" w:rsidRPr="009164B4" w:rsidRDefault="009B5D66">
      <w:pPr>
        <w:numPr>
          <w:ilvl w:val="1"/>
          <w:numId w:val="3"/>
        </w:num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zaměstnanec poskytovatele sociálních služeb.</w:t>
      </w:r>
    </w:p>
    <w:p w14:paraId="5648BA74"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rPr>
      </w:pPr>
    </w:p>
    <w:p w14:paraId="3F25D64C" w14:textId="6DB2D9B1" w:rsidR="0005739F" w:rsidRPr="009164B4" w:rsidRDefault="002D4F4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hAnsiTheme="majorHAnsi" w:cstheme="majorHAnsi"/>
          <w:color w:val="000000"/>
        </w:rPr>
        <w:t>Stížnost se podává poskytovateli sociálních služeb, proti kterému směřuje, a to ve lhůtě 1 roku ode dne, kdy nastala skutečnost, která je předmětem stížnosti.</w:t>
      </w:r>
    </w:p>
    <w:p w14:paraId="299AF981" w14:textId="77777777"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39627FD0" w14:textId="77777777"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12CE2003" w14:textId="77777777"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3690FCFE"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Způsob podání stížnosti</w:t>
      </w:r>
    </w:p>
    <w:p w14:paraId="734666E6"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ústně</w:t>
      </w:r>
      <w:r w:rsidRPr="009164B4">
        <w:rPr>
          <w:rFonts w:asciiTheme="majorHAnsi" w:eastAsia="Arial" w:hAnsiTheme="majorHAnsi" w:cstheme="majorHAnsi"/>
          <w:color w:val="000000"/>
        </w:rPr>
        <w:t xml:space="preserve"> – stížnost je sdělena:</w:t>
      </w:r>
    </w:p>
    <w:p w14:paraId="6EE68275" w14:textId="77777777" w:rsidR="0005739F" w:rsidRPr="009164B4" w:rsidRDefault="009B5D66"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 xml:space="preserve">osobně, </w:t>
      </w:r>
    </w:p>
    <w:p w14:paraId="1C27BAEB" w14:textId="77777777" w:rsidR="0005739F" w:rsidRPr="009164B4" w:rsidRDefault="009B5D66"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 xml:space="preserve">telefonicky, </w:t>
      </w:r>
    </w:p>
    <w:p w14:paraId="3B3A78F4" w14:textId="77777777" w:rsidR="0005739F" w:rsidRPr="009164B4" w:rsidRDefault="009B5D66"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prostřednictvím zástupce;</w:t>
      </w:r>
    </w:p>
    <w:p w14:paraId="4D3EE93A" w14:textId="77777777" w:rsidR="0005739F" w:rsidRPr="009164B4" w:rsidRDefault="009B5D66" w:rsidP="00293905">
      <w:pPr>
        <w:numPr>
          <w:ilvl w:val="0"/>
          <w:numId w:val="4"/>
        </w:numPr>
        <w:pBdr>
          <w:top w:val="nil"/>
          <w:left w:val="nil"/>
          <w:bottom w:val="nil"/>
          <w:right w:val="nil"/>
          <w:between w:val="nil"/>
        </w:pBdr>
        <w:spacing w:line="240" w:lineRule="auto"/>
        <w:ind w:left="709" w:hangingChars="295" w:hanging="711"/>
        <w:jc w:val="both"/>
        <w:rPr>
          <w:rFonts w:asciiTheme="majorHAnsi" w:eastAsia="Arial" w:hAnsiTheme="majorHAnsi" w:cstheme="majorHAnsi"/>
          <w:color w:val="000000"/>
        </w:rPr>
      </w:pPr>
      <w:r w:rsidRPr="009164B4">
        <w:rPr>
          <w:rFonts w:asciiTheme="majorHAnsi" w:eastAsia="Arial" w:hAnsiTheme="majorHAnsi" w:cstheme="majorHAnsi"/>
          <w:b/>
          <w:color w:val="000000"/>
        </w:rPr>
        <w:t xml:space="preserve">písemně </w:t>
      </w:r>
      <w:r w:rsidRPr="009164B4">
        <w:rPr>
          <w:rFonts w:asciiTheme="majorHAnsi" w:eastAsia="Arial" w:hAnsiTheme="majorHAnsi" w:cstheme="majorHAnsi"/>
          <w:color w:val="000000"/>
        </w:rPr>
        <w:t>– stížnost je podána na Protokolu o podání stížnosti nebo sepsána na papír, ale vždy čitelně, a doručena:</w:t>
      </w:r>
    </w:p>
    <w:p w14:paraId="756CF3E4" w14:textId="5E1BFE00" w:rsidR="005E3374" w:rsidRPr="009164B4" w:rsidRDefault="005E3374"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poštou (</w:t>
      </w:r>
      <w:r w:rsidR="00364B90" w:rsidRPr="009164B4">
        <w:rPr>
          <w:rFonts w:asciiTheme="majorHAnsi" w:eastAsia="Arial" w:hAnsiTheme="majorHAnsi" w:cstheme="majorHAnsi"/>
          <w:color w:val="000000"/>
        </w:rPr>
        <w:t>Zámecká ul.3, Bruntál 792 01</w:t>
      </w:r>
      <w:r w:rsidRPr="009164B4">
        <w:rPr>
          <w:rFonts w:asciiTheme="majorHAnsi" w:eastAsia="Arial" w:hAnsiTheme="majorHAnsi" w:cstheme="majorHAnsi"/>
          <w:color w:val="000000"/>
        </w:rPr>
        <w:t>)</w:t>
      </w:r>
    </w:p>
    <w:p w14:paraId="6FD57660" w14:textId="69B913D1" w:rsidR="005E3374" w:rsidRPr="009164B4" w:rsidRDefault="005E3374"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e-mailem (rut.b</w:t>
      </w:r>
      <w:r w:rsidR="00364B90" w:rsidRPr="009164B4">
        <w:rPr>
          <w:rFonts w:asciiTheme="majorHAnsi" w:eastAsia="Arial" w:hAnsiTheme="majorHAnsi" w:cstheme="majorHAnsi"/>
          <w:color w:val="000000"/>
        </w:rPr>
        <w:t>r</w:t>
      </w:r>
      <w:r w:rsidRPr="009164B4">
        <w:rPr>
          <w:rFonts w:asciiTheme="majorHAnsi" w:eastAsia="Arial" w:hAnsiTheme="majorHAnsi" w:cstheme="majorHAnsi"/>
          <w:color w:val="000000"/>
        </w:rPr>
        <w:t xml:space="preserve">@slezskadiakonie.cz) </w:t>
      </w:r>
    </w:p>
    <w:p w14:paraId="0A43CBAD" w14:textId="77777777" w:rsidR="0005739F" w:rsidRPr="009164B4" w:rsidRDefault="009B5D66"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osobně,</w:t>
      </w:r>
    </w:p>
    <w:p w14:paraId="65E95A44" w14:textId="77777777" w:rsidR="0005739F" w:rsidRPr="009164B4" w:rsidRDefault="009B5D66"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prostřednictvím zástupce,</w:t>
      </w:r>
    </w:p>
    <w:p w14:paraId="4438BD8E" w14:textId="27FF45EC" w:rsidR="0005739F" w:rsidRPr="009164B4" w:rsidRDefault="009B5D66" w:rsidP="00293905">
      <w:pPr>
        <w:numPr>
          <w:ilvl w:val="0"/>
          <w:numId w:val="5"/>
        </w:numPr>
        <w:pBdr>
          <w:top w:val="nil"/>
          <w:left w:val="nil"/>
          <w:bottom w:val="nil"/>
          <w:right w:val="nil"/>
          <w:between w:val="nil"/>
        </w:pBdr>
        <w:spacing w:line="240" w:lineRule="auto"/>
        <w:ind w:leftChars="176" w:left="424"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do Schránky</w:t>
      </w:r>
      <w:r w:rsidR="00364B90" w:rsidRPr="009164B4">
        <w:rPr>
          <w:rFonts w:asciiTheme="majorHAnsi" w:eastAsia="Arial" w:hAnsiTheme="majorHAnsi" w:cstheme="majorHAnsi"/>
          <w:color w:val="000000"/>
        </w:rPr>
        <w:t xml:space="preserve"> na </w:t>
      </w:r>
      <w:proofErr w:type="gramStart"/>
      <w:r w:rsidR="00364B90" w:rsidRPr="009164B4">
        <w:rPr>
          <w:rFonts w:asciiTheme="majorHAnsi" w:eastAsia="Arial" w:hAnsiTheme="majorHAnsi" w:cstheme="majorHAnsi"/>
          <w:color w:val="000000"/>
        </w:rPr>
        <w:t xml:space="preserve">stížnosti </w:t>
      </w:r>
      <w:r w:rsidRPr="009164B4">
        <w:rPr>
          <w:rFonts w:asciiTheme="majorHAnsi" w:eastAsia="Arial" w:hAnsiTheme="majorHAnsi" w:cstheme="majorHAnsi"/>
        </w:rPr>
        <w:t xml:space="preserve"> (</w:t>
      </w:r>
      <w:proofErr w:type="gramEnd"/>
      <w:r w:rsidRPr="009164B4">
        <w:rPr>
          <w:rFonts w:asciiTheme="majorHAnsi" w:eastAsia="Arial" w:hAnsiTheme="majorHAnsi" w:cstheme="majorHAnsi"/>
        </w:rPr>
        <w:t xml:space="preserve">ta je umístěna </w:t>
      </w:r>
      <w:r w:rsidR="00364B90" w:rsidRPr="009164B4">
        <w:rPr>
          <w:rFonts w:asciiTheme="majorHAnsi" w:eastAsia="Arial" w:hAnsiTheme="majorHAnsi" w:cstheme="majorHAnsi"/>
        </w:rPr>
        <w:t>na stolku na chodbě na patře naší služby – první patro.)</w:t>
      </w:r>
    </w:p>
    <w:p w14:paraId="4FCCC075"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7D003A77" w14:textId="77777777" w:rsidR="00DE4B0E" w:rsidRPr="009164B4" w:rsidRDefault="00DE4B0E">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0CCFF200"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4. PŘIJÍMÁNÍ STÍŽNOSTI</w:t>
      </w:r>
    </w:p>
    <w:p w14:paraId="2083ACC3" w14:textId="08C7A20C"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Stížnost je oprávněn přijmout každý pracovník RÚT B</w:t>
      </w:r>
      <w:r w:rsidR="00364B90" w:rsidRPr="009164B4">
        <w:rPr>
          <w:rFonts w:asciiTheme="majorHAnsi" w:eastAsia="Arial" w:hAnsiTheme="majorHAnsi" w:cstheme="majorHAnsi"/>
          <w:color w:val="000000"/>
        </w:rPr>
        <w:t>runtál</w:t>
      </w:r>
      <w:r w:rsidRPr="009164B4">
        <w:rPr>
          <w:rFonts w:asciiTheme="majorHAnsi" w:eastAsia="Arial" w:hAnsiTheme="majorHAnsi" w:cstheme="majorHAnsi"/>
          <w:color w:val="000000"/>
        </w:rPr>
        <w:t>. Jestliže stížnost směřuje proti pracovníkovi, který stížnost přijímá, doporučí stěžovateli obrátit se ve věci na sociálního pracovníka nebo koordinátora, příp. předá kontakt. Pokud stěžovatel nebude souhlasit, je pracovník povinen stížnost zaznamenat jako kteroukoli jinou.</w:t>
      </w:r>
    </w:p>
    <w:p w14:paraId="7687889B" w14:textId="77777777" w:rsidR="0005739F" w:rsidRPr="009164B4" w:rsidRDefault="009B5D66">
      <w:pPr>
        <w:pBdr>
          <w:top w:val="nil"/>
          <w:left w:val="nil"/>
          <w:bottom w:val="nil"/>
          <w:right w:val="nil"/>
          <w:between w:val="nil"/>
        </w:pBdr>
        <w:spacing w:line="240" w:lineRule="auto"/>
        <w:ind w:left="0" w:hanging="2"/>
        <w:jc w:val="both"/>
        <w:rPr>
          <w:rFonts w:asciiTheme="majorHAnsi" w:hAnsiTheme="majorHAnsi" w:cstheme="majorHAnsi"/>
          <w:color w:val="000000"/>
        </w:rPr>
      </w:pPr>
      <w:r w:rsidRPr="009164B4">
        <w:rPr>
          <w:rFonts w:asciiTheme="majorHAnsi" w:eastAsia="Arial" w:hAnsiTheme="majorHAnsi" w:cstheme="majorHAnsi"/>
          <w:color w:val="000000"/>
        </w:rPr>
        <w:t>Za přijatou se považuje stížnost, která je zaznamenána nebo pracovníkem přepsána na formulář Protokol o podání stížnosti.</w:t>
      </w:r>
    </w:p>
    <w:p w14:paraId="4890A55C" w14:textId="3F24856E"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color w:val="000000"/>
        </w:rPr>
        <w:t>Stížnost je pracovník povinen předat koordinátorovi. Stížnosti řeší pouze on, v jeho nepřítomnosti pověřená osoba.</w:t>
      </w:r>
      <w:r w:rsidRPr="009164B4">
        <w:rPr>
          <w:rFonts w:asciiTheme="majorHAnsi" w:eastAsia="Arial" w:hAnsiTheme="majorHAnsi" w:cstheme="majorHAnsi"/>
        </w:rPr>
        <w:t xml:space="preserve"> </w:t>
      </w:r>
      <w:r w:rsidRPr="009164B4">
        <w:rPr>
          <w:rFonts w:asciiTheme="majorHAnsi" w:eastAsia="Arial" w:hAnsiTheme="majorHAnsi" w:cstheme="majorHAnsi"/>
          <w:color w:val="000000"/>
        </w:rPr>
        <w:t xml:space="preserve">Stížnosti je možné podávat i vhozením do Schránky </w:t>
      </w:r>
      <w:r w:rsidR="00364B90" w:rsidRPr="009164B4">
        <w:rPr>
          <w:rFonts w:asciiTheme="majorHAnsi" w:eastAsia="Arial" w:hAnsiTheme="majorHAnsi" w:cstheme="majorHAnsi"/>
          <w:color w:val="000000"/>
        </w:rPr>
        <w:t>na stížnosti</w:t>
      </w:r>
      <w:r w:rsidRPr="009164B4">
        <w:rPr>
          <w:rFonts w:asciiTheme="majorHAnsi" w:eastAsia="Arial" w:hAnsiTheme="majorHAnsi" w:cstheme="majorHAnsi"/>
          <w:color w:val="000000"/>
        </w:rPr>
        <w:t>, která je minimálně 1</w:t>
      </w:r>
      <w:r w:rsidRPr="009164B4">
        <w:rPr>
          <w:rFonts w:asciiTheme="majorHAnsi" w:eastAsia="Arial" w:hAnsiTheme="majorHAnsi" w:cstheme="majorHAnsi"/>
        </w:rPr>
        <w:t xml:space="preserve">x týdně kontrolována koordinátorem služby (v případě jeho </w:t>
      </w:r>
      <w:proofErr w:type="gramStart"/>
      <w:r w:rsidRPr="009164B4">
        <w:rPr>
          <w:rFonts w:asciiTheme="majorHAnsi" w:eastAsia="Arial" w:hAnsiTheme="majorHAnsi" w:cstheme="majorHAnsi"/>
        </w:rPr>
        <w:t>nepřítomnosti  schránku</w:t>
      </w:r>
      <w:proofErr w:type="gramEnd"/>
      <w:r w:rsidRPr="009164B4">
        <w:rPr>
          <w:rFonts w:asciiTheme="majorHAnsi" w:eastAsia="Arial" w:hAnsiTheme="majorHAnsi" w:cstheme="majorHAnsi"/>
        </w:rPr>
        <w:t xml:space="preserve"> vybírá jiný pověřený pracovník).</w:t>
      </w:r>
    </w:p>
    <w:p w14:paraId="44927472" w14:textId="2216E935" w:rsidR="00DE4B0E"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rPr>
        <w:t xml:space="preserve"> </w:t>
      </w:r>
      <w:r w:rsidRPr="009164B4">
        <w:rPr>
          <w:rFonts w:asciiTheme="majorHAnsi" w:eastAsia="Arial" w:hAnsiTheme="majorHAnsi" w:cstheme="majorHAnsi"/>
          <w:color w:val="000000"/>
        </w:rPr>
        <w:t xml:space="preserve"> </w:t>
      </w:r>
    </w:p>
    <w:p w14:paraId="418A11C1"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b/>
          <w:color w:val="000000"/>
        </w:rPr>
      </w:pPr>
      <w:r w:rsidRPr="009164B4">
        <w:rPr>
          <w:rFonts w:asciiTheme="majorHAnsi" w:eastAsia="Arial" w:hAnsiTheme="majorHAnsi" w:cstheme="majorHAnsi"/>
          <w:b/>
          <w:color w:val="000000"/>
        </w:rPr>
        <w:t>5. EVIDENCE STÍŽNOSTI</w:t>
      </w:r>
    </w:p>
    <w:p w14:paraId="68D7F8DF" w14:textId="7423E3FC"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Stížnost je evidována elektronicky</w:t>
      </w:r>
      <w:r w:rsidR="004C3883" w:rsidRPr="009164B4">
        <w:rPr>
          <w:rFonts w:asciiTheme="majorHAnsi" w:eastAsia="Arial" w:hAnsiTheme="majorHAnsi" w:cstheme="majorHAnsi"/>
          <w:color w:val="000000"/>
        </w:rPr>
        <w:t xml:space="preserve">, </w:t>
      </w:r>
      <w:r w:rsidRPr="009164B4">
        <w:rPr>
          <w:rFonts w:asciiTheme="majorHAnsi" w:eastAsia="Arial" w:hAnsiTheme="majorHAnsi" w:cstheme="majorHAnsi"/>
        </w:rPr>
        <w:t xml:space="preserve">vždy je vyhotoven </w:t>
      </w:r>
      <w:r w:rsidRPr="009164B4">
        <w:rPr>
          <w:rFonts w:asciiTheme="majorHAnsi" w:eastAsia="Arial" w:hAnsiTheme="majorHAnsi" w:cstheme="majorHAnsi"/>
          <w:color w:val="000000"/>
        </w:rPr>
        <w:t xml:space="preserve">Protokol o podání stížnosti, který je založen do šanonu Stížnosti </w:t>
      </w:r>
    </w:p>
    <w:p w14:paraId="40736219"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Protokol o podání stížnosti</w:t>
      </w:r>
      <w:r w:rsidRPr="009164B4">
        <w:rPr>
          <w:rFonts w:asciiTheme="majorHAnsi" w:eastAsia="Arial" w:hAnsiTheme="majorHAnsi" w:cstheme="majorHAnsi"/>
          <w:color w:val="000000"/>
        </w:rPr>
        <w:t xml:space="preserve"> má 3 části:</w:t>
      </w:r>
    </w:p>
    <w:p w14:paraId="25871FD1" w14:textId="77777777" w:rsidR="0005739F" w:rsidRPr="009164B4" w:rsidRDefault="009B5D66" w:rsidP="00293905">
      <w:pPr>
        <w:numPr>
          <w:ilvl w:val="0"/>
          <w:numId w:val="4"/>
        </w:numPr>
        <w:pBdr>
          <w:top w:val="nil"/>
          <w:left w:val="nil"/>
          <w:bottom w:val="nil"/>
          <w:right w:val="nil"/>
          <w:between w:val="nil"/>
        </w:pBdr>
        <w:spacing w:line="240" w:lineRule="auto"/>
        <w:ind w:left="708" w:hangingChars="296" w:hanging="710"/>
        <w:jc w:val="both"/>
        <w:rPr>
          <w:rFonts w:asciiTheme="majorHAnsi" w:eastAsia="Arial" w:hAnsiTheme="majorHAnsi" w:cstheme="majorHAnsi"/>
          <w:color w:val="000000"/>
        </w:rPr>
      </w:pPr>
      <w:r w:rsidRPr="009164B4">
        <w:rPr>
          <w:rFonts w:asciiTheme="majorHAnsi" w:eastAsia="Arial" w:hAnsiTheme="majorHAnsi" w:cstheme="majorHAnsi"/>
          <w:color w:val="000000"/>
        </w:rPr>
        <w:t>Stížnost na kvalitu nebo způsob poskytování sociální služby – tiskopis vyplňuje stěžovatel nebo jeho zástupce, u ústního podání pracovník; stížnost podaná jinou písemnou formou, se stane přílohou Protokolu o podání stížnosti,</w:t>
      </w:r>
    </w:p>
    <w:p w14:paraId="4BDC5A62"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Záznam o přijetí stížnosti – vyplňuje pracovník,</w:t>
      </w:r>
    </w:p>
    <w:p w14:paraId="5F844A0D"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Záznam o vyřízení stížnosti – vyplňuje koordinátor střediska.</w:t>
      </w:r>
    </w:p>
    <w:p w14:paraId="7119B680"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027B4E48"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Část A – Stížnost na kvalitu nebo způsob poskytování sociální služby</w:t>
      </w:r>
      <w:r w:rsidRPr="009164B4">
        <w:rPr>
          <w:rFonts w:asciiTheme="majorHAnsi" w:eastAsia="Arial" w:hAnsiTheme="majorHAnsi" w:cstheme="majorHAnsi"/>
          <w:color w:val="000000"/>
        </w:rPr>
        <w:t xml:space="preserve"> obsahuje:</w:t>
      </w:r>
    </w:p>
    <w:p w14:paraId="4F76C459"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datum podání stížnosti,</w:t>
      </w:r>
    </w:p>
    <w:p w14:paraId="1A5759E9"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jméno a příjmení stěžovatele nebo jeho zástupce (není povinné),</w:t>
      </w:r>
    </w:p>
    <w:p w14:paraId="24210661"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obsah stížnosti,</w:t>
      </w:r>
    </w:p>
    <w:p w14:paraId="21FE7CB3"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způsob písemného vyrozumění stěžovatele o vyřízení stížnosti:</w:t>
      </w:r>
    </w:p>
    <w:p w14:paraId="3B02A11D" w14:textId="77777777" w:rsidR="0005739F" w:rsidRPr="009164B4" w:rsidRDefault="009B5D66" w:rsidP="001563C4">
      <w:pPr>
        <w:numPr>
          <w:ilvl w:val="0"/>
          <w:numId w:val="5"/>
        </w:numPr>
        <w:pBdr>
          <w:top w:val="nil"/>
          <w:left w:val="nil"/>
          <w:bottom w:val="nil"/>
          <w:right w:val="nil"/>
          <w:between w:val="nil"/>
        </w:pBdr>
        <w:spacing w:line="240" w:lineRule="auto"/>
        <w:ind w:leftChars="471" w:left="1132"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doporučeně poštou,</w:t>
      </w:r>
    </w:p>
    <w:p w14:paraId="6EEBB750" w14:textId="77777777" w:rsidR="0005739F" w:rsidRPr="009164B4" w:rsidRDefault="009B5D66" w:rsidP="001563C4">
      <w:pPr>
        <w:numPr>
          <w:ilvl w:val="0"/>
          <w:numId w:val="5"/>
        </w:numPr>
        <w:pBdr>
          <w:top w:val="nil"/>
          <w:left w:val="nil"/>
          <w:bottom w:val="nil"/>
          <w:right w:val="nil"/>
          <w:between w:val="nil"/>
        </w:pBdr>
        <w:spacing w:line="240" w:lineRule="auto"/>
        <w:ind w:leftChars="471" w:left="1132" w:hanging="2"/>
        <w:jc w:val="both"/>
        <w:rPr>
          <w:rFonts w:asciiTheme="majorHAnsi" w:eastAsia="Arial" w:hAnsiTheme="majorHAnsi" w:cstheme="majorHAnsi"/>
          <w:color w:val="000000"/>
        </w:rPr>
      </w:pPr>
      <w:r w:rsidRPr="009164B4">
        <w:rPr>
          <w:rFonts w:asciiTheme="majorHAnsi" w:eastAsia="Arial" w:hAnsiTheme="majorHAnsi" w:cstheme="majorHAnsi"/>
          <w:color w:val="000000"/>
        </w:rPr>
        <w:t>e-mailem,</w:t>
      </w:r>
    </w:p>
    <w:p w14:paraId="63E479D6" w14:textId="77777777" w:rsidR="0005739F" w:rsidRPr="009164B4" w:rsidRDefault="009B5D66" w:rsidP="001563C4">
      <w:pPr>
        <w:numPr>
          <w:ilvl w:val="0"/>
          <w:numId w:val="5"/>
        </w:numPr>
        <w:pBdr>
          <w:top w:val="nil"/>
          <w:left w:val="nil"/>
          <w:bottom w:val="nil"/>
          <w:right w:val="nil"/>
          <w:between w:val="nil"/>
        </w:pBdr>
        <w:spacing w:line="240" w:lineRule="auto"/>
        <w:ind w:leftChars="471" w:left="1132" w:hanging="2"/>
        <w:jc w:val="both"/>
        <w:rPr>
          <w:rFonts w:asciiTheme="majorHAnsi" w:eastAsia="Arial" w:hAnsiTheme="majorHAnsi" w:cstheme="majorHAnsi"/>
          <w:color w:val="000000"/>
        </w:rPr>
      </w:pPr>
      <w:r w:rsidRPr="009164B4">
        <w:rPr>
          <w:rFonts w:asciiTheme="majorHAnsi" w:eastAsia="Arial" w:hAnsiTheme="majorHAnsi" w:cstheme="majorHAnsi"/>
          <w:color w:val="000000"/>
        </w:rPr>
        <w:t>osobně.</w:t>
      </w:r>
    </w:p>
    <w:p w14:paraId="2FEF84F7"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lastRenderedPageBreak/>
        <w:t>Část B – Záznam o přijetí stížnosti</w:t>
      </w:r>
      <w:r w:rsidRPr="009164B4">
        <w:rPr>
          <w:rFonts w:asciiTheme="majorHAnsi" w:eastAsia="Arial" w:hAnsiTheme="majorHAnsi" w:cstheme="majorHAnsi"/>
          <w:color w:val="000000"/>
        </w:rPr>
        <w:t xml:space="preserve"> obsahuje:</w:t>
      </w:r>
    </w:p>
    <w:p w14:paraId="12CCB8FF"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datum přijetí stížnosti,</w:t>
      </w:r>
    </w:p>
    <w:p w14:paraId="52E1CA21"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jméno a příjmení pracovníka, který stížnost přijal,</w:t>
      </w:r>
    </w:p>
    <w:p w14:paraId="3B14365F"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forma podání: ústní, písemné, telefonické, e-mailem, anonymní,</w:t>
      </w:r>
    </w:p>
    <w:p w14:paraId="1176A0F3"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datum předání k vyřízení,</w:t>
      </w:r>
    </w:p>
    <w:p w14:paraId="0F0933DE"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jméno a příjmení pracovníka, který bude stížnost vyřizovat,</w:t>
      </w:r>
    </w:p>
    <w:p w14:paraId="6F1777DB"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doplňující údaje (další zúčastněné osoby, doložené posudky, důkazy...).</w:t>
      </w:r>
    </w:p>
    <w:p w14:paraId="725DECD7"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1853DDAF"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 xml:space="preserve">Část C – Záznam o vyřízení stížnosti </w:t>
      </w:r>
      <w:r w:rsidRPr="009164B4">
        <w:rPr>
          <w:rFonts w:asciiTheme="majorHAnsi" w:eastAsia="Arial" w:hAnsiTheme="majorHAnsi" w:cstheme="majorHAnsi"/>
          <w:color w:val="000000"/>
        </w:rPr>
        <w:t>obsahuje:</w:t>
      </w:r>
    </w:p>
    <w:p w14:paraId="646C3380"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jméno a příjmení stěžovatele nebo jeho zástupce,</w:t>
      </w:r>
    </w:p>
    <w:p w14:paraId="2600A6CB"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jméno a příjmení pracovníka, který stížnost přijal,</w:t>
      </w:r>
    </w:p>
    <w:p w14:paraId="020B85CD"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jméno a příjmení pracovníka, který stížnost vyřizuje,</w:t>
      </w:r>
    </w:p>
    <w:p w14:paraId="0F18CAF7"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datum vyřízení stížnosti,</w:t>
      </w:r>
    </w:p>
    <w:p w14:paraId="452F0FC5"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předmět stížnosti,</w:t>
      </w:r>
    </w:p>
    <w:p w14:paraId="397CBF39" w14:textId="4C1E14FA" w:rsidR="0005739F" w:rsidRPr="009164B4" w:rsidRDefault="009B5D66" w:rsidP="009164B4">
      <w:pPr>
        <w:numPr>
          <w:ilvl w:val="0"/>
          <w:numId w:val="4"/>
        </w:numPr>
        <w:pBdr>
          <w:top w:val="nil"/>
          <w:left w:val="nil"/>
          <w:bottom w:val="nil"/>
          <w:right w:val="nil"/>
          <w:between w:val="nil"/>
        </w:pBdr>
        <w:spacing w:line="240" w:lineRule="auto"/>
        <w:ind w:left="708" w:hangingChars="296" w:hanging="710"/>
        <w:jc w:val="both"/>
        <w:rPr>
          <w:rFonts w:asciiTheme="majorHAnsi" w:eastAsia="Arial" w:hAnsiTheme="majorHAnsi" w:cstheme="majorHAnsi"/>
          <w:color w:val="000000"/>
        </w:rPr>
      </w:pPr>
      <w:r w:rsidRPr="009164B4">
        <w:rPr>
          <w:rFonts w:asciiTheme="majorHAnsi" w:eastAsia="Arial" w:hAnsiTheme="majorHAnsi" w:cstheme="majorHAnsi"/>
          <w:color w:val="000000"/>
        </w:rPr>
        <w:t xml:space="preserve">způsob prošetření stížnosti (dotazování stěžovatele, </w:t>
      </w:r>
      <w:r w:rsidR="00600EE4" w:rsidRPr="009164B4">
        <w:rPr>
          <w:rFonts w:asciiTheme="majorHAnsi" w:eastAsia="Arial" w:hAnsiTheme="majorHAnsi" w:cstheme="majorHAnsi"/>
          <w:color w:val="000000"/>
        </w:rPr>
        <w:t>zúčastněných</w:t>
      </w:r>
      <w:r w:rsidRPr="009164B4">
        <w:rPr>
          <w:rFonts w:asciiTheme="majorHAnsi" w:eastAsia="Arial" w:hAnsiTheme="majorHAnsi" w:cstheme="majorHAnsi"/>
          <w:color w:val="000000"/>
        </w:rPr>
        <w:t xml:space="preserve"> osob, zjišťování okolností, práce s dokumentací, namátková kontrola apod.),</w:t>
      </w:r>
    </w:p>
    <w:p w14:paraId="01C0D291" w14:textId="77777777" w:rsidR="0005739F" w:rsidRPr="009164B4" w:rsidRDefault="009B5D66" w:rsidP="009164B4">
      <w:pPr>
        <w:numPr>
          <w:ilvl w:val="0"/>
          <w:numId w:val="4"/>
        </w:numPr>
        <w:pBdr>
          <w:top w:val="nil"/>
          <w:left w:val="nil"/>
          <w:bottom w:val="nil"/>
          <w:right w:val="nil"/>
          <w:between w:val="nil"/>
        </w:pBdr>
        <w:spacing w:line="240" w:lineRule="auto"/>
        <w:ind w:left="708" w:hangingChars="296" w:hanging="710"/>
        <w:jc w:val="both"/>
        <w:rPr>
          <w:rFonts w:asciiTheme="majorHAnsi" w:eastAsia="Arial" w:hAnsiTheme="majorHAnsi" w:cstheme="majorHAnsi"/>
          <w:color w:val="000000"/>
        </w:rPr>
      </w:pPr>
      <w:r w:rsidRPr="009164B4">
        <w:rPr>
          <w:rFonts w:asciiTheme="majorHAnsi" w:eastAsia="Arial" w:hAnsiTheme="majorHAnsi" w:cstheme="majorHAnsi"/>
          <w:color w:val="000000"/>
        </w:rPr>
        <w:t>výsledek vyřízení stížnosti – v závěru je uvedeno konstatování, zda stížnost byla shledána opodstatněnou nebo neopodstatněnou, přijatá opatření v případě, že stížnost byla shledána opodstatněnou,</w:t>
      </w:r>
    </w:p>
    <w:p w14:paraId="5D5AA485"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způsob a možnosti odvolání v případě nespokojenosti s vyřízením stížnosti,</w:t>
      </w:r>
    </w:p>
    <w:p w14:paraId="796663B9" w14:textId="77777777" w:rsidR="0005739F" w:rsidRPr="009164B4" w:rsidRDefault="009B5D66">
      <w:pPr>
        <w:numPr>
          <w:ilvl w:val="0"/>
          <w:numId w:val="4"/>
        </w:num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datum odeslání nebo osobního předání Záznamu o vyřízení stížnosti.</w:t>
      </w:r>
    </w:p>
    <w:p w14:paraId="680CA624"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484EAFAF"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U anonymních stížností bude Záznam o vyřízení stížnosti vyvěšen na nástěnce na veřejně přístupném místě v kanceláři či konzultační místnosti.</w:t>
      </w:r>
    </w:p>
    <w:p w14:paraId="0DB6A90A"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337F9DA8" w14:textId="77777777" w:rsidR="0005739F" w:rsidRPr="009164B4" w:rsidRDefault="0005739F">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p>
    <w:p w14:paraId="41CFF246"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b/>
          <w:color w:val="000000"/>
        </w:rPr>
        <w:t>6. VYŘIZOVÁNÍ STÍŽNOSTI</w:t>
      </w:r>
    </w:p>
    <w:p w14:paraId="618E42C4"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 xml:space="preserve">Každá stížnost je koordinátorem střediska prošetřena. Jde-li o stížnost na kvalitu nebo způsob poskytování služby, probere ji koordinátor s pracovníky na nejbližší poradě střediska, příp. na mimořádné poradě. Společně zváží možnost a formu nápravy. Projednání stížnosti, forma nápravy a případné následné opatření je zaznamenáno v zápise z porady. </w:t>
      </w:r>
    </w:p>
    <w:p w14:paraId="29A44327"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Pokud stěžovatel podal</w:t>
      </w:r>
      <w:r w:rsidRPr="009164B4">
        <w:rPr>
          <w:rFonts w:asciiTheme="majorHAnsi" w:eastAsia="Arial" w:hAnsiTheme="majorHAnsi" w:cstheme="majorHAnsi"/>
          <w:b/>
          <w:color w:val="000000"/>
        </w:rPr>
        <w:t xml:space="preserve"> stížnost na konkrétního pracovníka</w:t>
      </w:r>
      <w:r w:rsidRPr="009164B4">
        <w:rPr>
          <w:rFonts w:asciiTheme="majorHAnsi" w:eastAsia="Arial" w:hAnsiTheme="majorHAnsi" w:cstheme="majorHAnsi"/>
          <w:color w:val="000000"/>
        </w:rPr>
        <w:t>, koordinátor střediska ji řeší pohovorem s tímto pracovníkem. V případě, že stížnost shledá jako opodstatněnou nebo částečně opodstatněnou, je výsledkem písemný zápis v osobní složce zaměstnance v šanonu koordinátora střediska. Jestliže se stížnosti na pracovníka opakují, může koordinátor střediska vůči němu uplatnit další sankce (písemné upozornění a snížení finanční částky osobního ohodnocení, příp. ukončení pracovního poměru, které řeší Zákoník práce).</w:t>
      </w:r>
    </w:p>
    <w:p w14:paraId="1DB102DE" w14:textId="718F6D26"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 xml:space="preserve">Pokud stěžovatel podal </w:t>
      </w:r>
      <w:r w:rsidRPr="009164B4">
        <w:rPr>
          <w:rFonts w:asciiTheme="majorHAnsi" w:eastAsia="Arial" w:hAnsiTheme="majorHAnsi" w:cstheme="majorHAnsi"/>
          <w:b/>
          <w:color w:val="000000"/>
        </w:rPr>
        <w:t>stížnost na koordinátora střediska</w:t>
      </w:r>
      <w:r w:rsidRPr="009164B4">
        <w:rPr>
          <w:rFonts w:asciiTheme="majorHAnsi" w:eastAsia="Arial" w:hAnsiTheme="majorHAnsi" w:cstheme="majorHAnsi"/>
          <w:color w:val="000000"/>
        </w:rPr>
        <w:t xml:space="preserve">, stížnost řeší vedoucí Oblasti </w:t>
      </w:r>
      <w:r w:rsidR="00600EE4" w:rsidRPr="009164B4">
        <w:rPr>
          <w:rFonts w:asciiTheme="majorHAnsi" w:eastAsia="Arial" w:hAnsiTheme="majorHAnsi" w:cstheme="majorHAnsi"/>
          <w:color w:val="000000"/>
        </w:rPr>
        <w:t>Krnov Bruntál</w:t>
      </w:r>
      <w:r w:rsidRPr="009164B4">
        <w:rPr>
          <w:rFonts w:asciiTheme="majorHAnsi" w:eastAsia="Arial" w:hAnsiTheme="majorHAnsi" w:cstheme="majorHAnsi"/>
          <w:color w:val="000000"/>
        </w:rPr>
        <w:t>.</w:t>
      </w:r>
    </w:p>
    <w:p w14:paraId="2AC7AE01" w14:textId="68307C30"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color w:val="000000"/>
        </w:rPr>
        <w:t xml:space="preserve">Lhůta pro </w:t>
      </w:r>
      <w:r w:rsidRPr="009164B4">
        <w:rPr>
          <w:rFonts w:asciiTheme="majorHAnsi" w:eastAsia="Arial" w:hAnsiTheme="majorHAnsi" w:cstheme="majorHAnsi"/>
        </w:rPr>
        <w:t>vyřízen</w:t>
      </w:r>
      <w:r w:rsidRPr="009164B4">
        <w:rPr>
          <w:rFonts w:asciiTheme="majorHAnsi" w:eastAsia="Arial" w:hAnsiTheme="majorHAnsi" w:cstheme="majorHAnsi"/>
          <w:color w:val="000000"/>
        </w:rPr>
        <w:t>í</w:t>
      </w:r>
      <w:r w:rsidRPr="009164B4">
        <w:rPr>
          <w:rFonts w:asciiTheme="majorHAnsi" w:eastAsia="Arial" w:hAnsiTheme="majorHAnsi" w:cstheme="majorHAnsi"/>
        </w:rPr>
        <w:t xml:space="preserve"> </w:t>
      </w:r>
      <w:r w:rsidRPr="009164B4">
        <w:rPr>
          <w:rFonts w:asciiTheme="majorHAnsi" w:eastAsia="Arial" w:hAnsiTheme="majorHAnsi" w:cstheme="majorHAnsi"/>
          <w:color w:val="000000"/>
        </w:rPr>
        <w:t>stížnosti je 30 dnů ode dne přijetí (doruče</w:t>
      </w:r>
      <w:r w:rsidRPr="009164B4">
        <w:rPr>
          <w:rFonts w:asciiTheme="majorHAnsi" w:eastAsia="Arial" w:hAnsiTheme="majorHAnsi" w:cstheme="majorHAnsi"/>
        </w:rPr>
        <w:t xml:space="preserve">ní) </w:t>
      </w:r>
      <w:r w:rsidRPr="009164B4">
        <w:rPr>
          <w:rFonts w:asciiTheme="majorHAnsi" w:eastAsia="Arial" w:hAnsiTheme="majorHAnsi" w:cstheme="majorHAnsi"/>
          <w:color w:val="000000"/>
        </w:rPr>
        <w:t>stížnosti. V </w:t>
      </w:r>
      <w:r w:rsidR="00600EE4" w:rsidRPr="009164B4">
        <w:rPr>
          <w:rFonts w:asciiTheme="majorHAnsi" w:eastAsia="Arial" w:hAnsiTheme="majorHAnsi" w:cstheme="majorHAnsi"/>
          <w:color w:val="000000"/>
        </w:rPr>
        <w:t>odůvodnitelných</w:t>
      </w:r>
      <w:r w:rsidRPr="009164B4">
        <w:rPr>
          <w:rFonts w:asciiTheme="majorHAnsi" w:eastAsia="Arial" w:hAnsiTheme="majorHAnsi" w:cstheme="majorHAnsi"/>
          <w:color w:val="000000"/>
        </w:rPr>
        <w:t xml:space="preserve"> případ</w:t>
      </w:r>
      <w:r w:rsidRPr="009164B4">
        <w:rPr>
          <w:rFonts w:asciiTheme="majorHAnsi" w:eastAsia="Arial" w:hAnsiTheme="majorHAnsi" w:cstheme="majorHAnsi"/>
        </w:rPr>
        <w:t>ech je možné lhůtu prodloužit o dalších 30 dní, o prodloužení lhůty a důvodech jejího prodloužení je stěžovatel informován.</w:t>
      </w:r>
    </w:p>
    <w:p w14:paraId="496B2E69"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rPr>
      </w:pPr>
      <w:r w:rsidRPr="009164B4">
        <w:rPr>
          <w:rFonts w:asciiTheme="majorHAnsi" w:eastAsia="Arial" w:hAnsiTheme="majorHAnsi" w:cstheme="majorHAnsi"/>
        </w:rPr>
        <w:t>Stěžovatel může po předchozí domluvě nahlížet do Protokolu o stížnosti, který je veden o stížnosti, a pořizovat z něj kopie nebo výpisy.</w:t>
      </w:r>
    </w:p>
    <w:p w14:paraId="2FE04803" w14:textId="77777777" w:rsidR="0005739F" w:rsidRPr="009164B4" w:rsidRDefault="009B5D66">
      <w:pPr>
        <w:pBdr>
          <w:top w:val="nil"/>
          <w:left w:val="nil"/>
          <w:bottom w:val="nil"/>
          <w:right w:val="nil"/>
          <w:between w:val="nil"/>
        </w:pBdr>
        <w:spacing w:line="240" w:lineRule="auto"/>
        <w:ind w:left="0" w:hanging="2"/>
        <w:jc w:val="both"/>
        <w:rPr>
          <w:rFonts w:asciiTheme="majorHAnsi" w:eastAsia="Arial" w:hAnsiTheme="majorHAnsi" w:cstheme="majorHAnsi"/>
          <w:color w:val="000000"/>
        </w:rPr>
      </w:pPr>
      <w:r w:rsidRPr="009164B4">
        <w:rPr>
          <w:rFonts w:asciiTheme="majorHAnsi" w:eastAsia="Arial" w:hAnsiTheme="majorHAnsi" w:cstheme="majorHAnsi"/>
          <w:color w:val="000000"/>
        </w:rPr>
        <w:t>Výsledkem prošetření stížnosti je písemný Záznam o vyřízení stížnosti, který je stěžovateli odeslán doporučeně poštou, e-mailem nebo předán osobně.</w:t>
      </w:r>
    </w:p>
    <w:p w14:paraId="533FE79E" w14:textId="77777777" w:rsidR="009164B4" w:rsidRPr="009164B4" w:rsidRDefault="009164B4" w:rsidP="00911357">
      <w:pPr>
        <w:pStyle w:val="Normlnweb"/>
        <w:spacing w:after="0" w:afterAutospacing="0"/>
        <w:jc w:val="both"/>
        <w:rPr>
          <w:rFonts w:asciiTheme="majorHAnsi" w:hAnsiTheme="majorHAnsi" w:cstheme="majorHAnsi"/>
          <w:b/>
          <w:color w:val="000000"/>
          <w:sz w:val="28"/>
        </w:rPr>
      </w:pPr>
      <w:r w:rsidRPr="009164B4">
        <w:rPr>
          <w:rFonts w:asciiTheme="majorHAnsi" w:hAnsiTheme="majorHAnsi" w:cstheme="majorHAnsi"/>
          <w:b/>
          <w:color w:val="000000"/>
          <w:sz w:val="28"/>
        </w:rPr>
        <w:lastRenderedPageBreak/>
        <w:t>Kontakty pro podávání stížnosti:</w:t>
      </w:r>
    </w:p>
    <w:p w14:paraId="4ACED2CD" w14:textId="77777777" w:rsidR="001563C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xml:space="preserve">● </w:t>
      </w:r>
      <w:r>
        <w:rPr>
          <w:rFonts w:asciiTheme="majorHAnsi" w:hAnsiTheme="majorHAnsi" w:cstheme="majorHAnsi"/>
          <w:color w:val="000000"/>
        </w:rPr>
        <w:t>Bc. Lenka Hrabáčková DiS.</w:t>
      </w:r>
      <w:proofErr w:type="gramStart"/>
      <w:r>
        <w:rPr>
          <w:rFonts w:asciiTheme="majorHAnsi" w:hAnsiTheme="majorHAnsi" w:cstheme="majorHAnsi"/>
          <w:color w:val="000000"/>
        </w:rPr>
        <w:t xml:space="preserve">- </w:t>
      </w:r>
      <w:r w:rsidRPr="009164B4">
        <w:rPr>
          <w:rFonts w:asciiTheme="majorHAnsi" w:hAnsiTheme="majorHAnsi" w:cstheme="majorHAnsi"/>
          <w:color w:val="000000"/>
        </w:rPr>
        <w:t xml:space="preserve"> koordinátor</w:t>
      </w:r>
      <w:proofErr w:type="gramEnd"/>
      <w:r w:rsidRPr="009164B4">
        <w:rPr>
          <w:rFonts w:asciiTheme="majorHAnsi" w:hAnsiTheme="majorHAnsi" w:cstheme="majorHAnsi"/>
          <w:color w:val="000000"/>
        </w:rPr>
        <w:t xml:space="preserve"> střediska</w:t>
      </w:r>
      <w:r w:rsidR="001563C4">
        <w:rPr>
          <w:rFonts w:asciiTheme="majorHAnsi" w:hAnsiTheme="majorHAnsi" w:cstheme="majorHAnsi"/>
          <w:color w:val="000000"/>
        </w:rPr>
        <w:t xml:space="preserve">,   </w:t>
      </w:r>
      <w:r w:rsidRPr="009164B4">
        <w:rPr>
          <w:rFonts w:asciiTheme="majorHAnsi" w:hAnsiTheme="majorHAnsi" w:cstheme="majorHAnsi"/>
          <w:color w:val="000000"/>
        </w:rPr>
        <w:t xml:space="preserve">e-mail: </w:t>
      </w:r>
      <w:hyperlink r:id="rId8" w:history="1">
        <w:r w:rsidR="001563C4" w:rsidRPr="00226194">
          <w:rPr>
            <w:rStyle w:val="Hypertextovodkaz"/>
            <w:rFonts w:asciiTheme="majorHAnsi" w:hAnsiTheme="majorHAnsi" w:cstheme="majorHAnsi"/>
            <w:position w:val="0"/>
          </w:rPr>
          <w:t>rut.br@slezskadiakonie.cz</w:t>
        </w:r>
      </w:hyperlink>
    </w:p>
    <w:p w14:paraId="1A7CDDAD" w14:textId="21FAEFD6"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xml:space="preserve">tel. </w:t>
      </w:r>
      <w:r w:rsidR="001563C4">
        <w:rPr>
          <w:rFonts w:asciiTheme="majorHAnsi" w:hAnsiTheme="majorHAnsi" w:cstheme="majorHAnsi"/>
          <w:color w:val="000000"/>
        </w:rPr>
        <w:t xml:space="preserve">734 417 007, </w:t>
      </w:r>
      <w:r w:rsidRPr="009164B4">
        <w:rPr>
          <w:rFonts w:asciiTheme="majorHAnsi" w:hAnsiTheme="majorHAnsi" w:cstheme="majorHAnsi"/>
          <w:color w:val="000000"/>
        </w:rPr>
        <w:t xml:space="preserve">adresa: </w:t>
      </w:r>
      <w:r w:rsidR="001563C4">
        <w:rPr>
          <w:rFonts w:asciiTheme="majorHAnsi" w:hAnsiTheme="majorHAnsi" w:cstheme="majorHAnsi"/>
          <w:color w:val="000000"/>
        </w:rPr>
        <w:t xml:space="preserve">Zámecká ul.3, 792 01 Bruntál </w:t>
      </w:r>
    </w:p>
    <w:p w14:paraId="1421EF29" w14:textId="397195A9" w:rsid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xml:space="preserve">● </w:t>
      </w:r>
      <w:r w:rsidR="001563C4">
        <w:rPr>
          <w:rFonts w:asciiTheme="majorHAnsi" w:hAnsiTheme="majorHAnsi" w:cstheme="majorHAnsi"/>
          <w:color w:val="000000"/>
        </w:rPr>
        <w:t xml:space="preserve">Ing. Ludmila Vajdová, vedoucí oblasti Krnov, </w:t>
      </w:r>
      <w:proofErr w:type="gramStart"/>
      <w:r w:rsidR="001563C4">
        <w:rPr>
          <w:rFonts w:asciiTheme="majorHAnsi" w:hAnsiTheme="majorHAnsi" w:cstheme="majorHAnsi"/>
          <w:color w:val="000000"/>
        </w:rPr>
        <w:t xml:space="preserve">Bruntál;  </w:t>
      </w:r>
      <w:r w:rsidRPr="009164B4">
        <w:rPr>
          <w:rFonts w:asciiTheme="majorHAnsi" w:hAnsiTheme="majorHAnsi" w:cstheme="majorHAnsi"/>
          <w:color w:val="000000"/>
        </w:rPr>
        <w:t>e-mail</w:t>
      </w:r>
      <w:proofErr w:type="gramEnd"/>
      <w:r w:rsidRPr="009164B4">
        <w:rPr>
          <w:rFonts w:asciiTheme="majorHAnsi" w:hAnsiTheme="majorHAnsi" w:cstheme="majorHAnsi"/>
          <w:color w:val="000000"/>
        </w:rPr>
        <w:t xml:space="preserve">: </w:t>
      </w:r>
      <w:hyperlink r:id="rId9" w:history="1">
        <w:r w:rsidR="001563C4" w:rsidRPr="00226194">
          <w:rPr>
            <w:rStyle w:val="Hypertextovodkaz"/>
            <w:rFonts w:asciiTheme="majorHAnsi" w:hAnsiTheme="majorHAnsi" w:cstheme="majorHAnsi"/>
            <w:position w:val="0"/>
          </w:rPr>
          <w:t>l.vajdova@slezskadiakonie.cz</w:t>
        </w:r>
      </w:hyperlink>
      <w:r w:rsidR="001563C4">
        <w:rPr>
          <w:rFonts w:asciiTheme="majorHAnsi" w:hAnsiTheme="majorHAnsi" w:cstheme="majorHAnsi"/>
          <w:color w:val="000000"/>
        </w:rPr>
        <w:t xml:space="preserve"> </w:t>
      </w:r>
    </w:p>
    <w:p w14:paraId="558737AE" w14:textId="1EC0A965" w:rsidR="001563C4" w:rsidRDefault="001563C4" w:rsidP="00911357">
      <w:pPr>
        <w:pStyle w:val="Normlnweb"/>
        <w:spacing w:after="0" w:afterAutospacing="0"/>
        <w:jc w:val="both"/>
        <w:rPr>
          <w:rFonts w:asciiTheme="majorHAnsi" w:hAnsiTheme="majorHAnsi" w:cstheme="majorHAnsi"/>
          <w:color w:val="000000"/>
        </w:rPr>
      </w:pPr>
      <w:r>
        <w:rPr>
          <w:rFonts w:asciiTheme="majorHAnsi" w:hAnsiTheme="majorHAnsi" w:cstheme="majorHAnsi"/>
          <w:color w:val="000000"/>
        </w:rPr>
        <w:t>Tel. 605 864 </w:t>
      </w:r>
      <w:proofErr w:type="gramStart"/>
      <w:r>
        <w:rPr>
          <w:rFonts w:asciiTheme="majorHAnsi" w:hAnsiTheme="majorHAnsi" w:cstheme="majorHAnsi"/>
          <w:color w:val="000000"/>
        </w:rPr>
        <w:t xml:space="preserve">669;   </w:t>
      </w:r>
      <w:proofErr w:type="spellStart"/>
      <w:proofErr w:type="gramEnd"/>
      <w:r w:rsidRPr="001563C4">
        <w:rPr>
          <w:rFonts w:asciiTheme="majorHAnsi" w:hAnsiTheme="majorHAnsi" w:cstheme="majorHAnsi"/>
          <w:color w:val="000000"/>
        </w:rPr>
        <w:t>Hlubčická</w:t>
      </w:r>
      <w:proofErr w:type="spellEnd"/>
      <w:r w:rsidRPr="001563C4">
        <w:rPr>
          <w:rFonts w:asciiTheme="majorHAnsi" w:hAnsiTheme="majorHAnsi" w:cstheme="majorHAnsi"/>
          <w:color w:val="000000"/>
        </w:rPr>
        <w:t xml:space="preserve"> 10, 794 01 Krnov; Pěší 8, 792 01 Bruntál </w:t>
      </w:r>
    </w:p>
    <w:p w14:paraId="05239EAC" w14:textId="14B578C0" w:rsid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xml:space="preserve">● Mgr. Zuzana </w:t>
      </w:r>
      <w:proofErr w:type="spellStart"/>
      <w:r w:rsidRPr="009164B4">
        <w:rPr>
          <w:rFonts w:asciiTheme="majorHAnsi" w:hAnsiTheme="majorHAnsi" w:cstheme="majorHAnsi"/>
          <w:color w:val="000000"/>
        </w:rPr>
        <w:t>Filipková</w:t>
      </w:r>
      <w:proofErr w:type="spellEnd"/>
      <w:r w:rsidRPr="009164B4">
        <w:rPr>
          <w:rFonts w:asciiTheme="majorHAnsi" w:hAnsiTheme="majorHAnsi" w:cstheme="majorHAnsi"/>
          <w:color w:val="000000"/>
        </w:rPr>
        <w:t>, PhD., ředitelka</w:t>
      </w:r>
      <w:r w:rsidR="001563C4">
        <w:rPr>
          <w:rFonts w:asciiTheme="majorHAnsi" w:hAnsiTheme="majorHAnsi" w:cstheme="majorHAnsi"/>
          <w:color w:val="000000"/>
        </w:rPr>
        <w:t xml:space="preserve">, </w:t>
      </w:r>
      <w:r w:rsidRPr="009164B4">
        <w:rPr>
          <w:rFonts w:asciiTheme="majorHAnsi" w:hAnsiTheme="majorHAnsi" w:cstheme="majorHAnsi"/>
          <w:color w:val="000000"/>
        </w:rPr>
        <w:t xml:space="preserve">-e-mail: </w:t>
      </w:r>
      <w:hyperlink r:id="rId10" w:history="1">
        <w:r w:rsidR="001563C4" w:rsidRPr="00226194">
          <w:rPr>
            <w:rStyle w:val="Hypertextovodkaz"/>
            <w:rFonts w:asciiTheme="majorHAnsi" w:hAnsiTheme="majorHAnsi" w:cstheme="majorHAnsi"/>
            <w:position w:val="0"/>
          </w:rPr>
          <w:t>ustredi@slezskadiakonie.cz</w:t>
        </w:r>
      </w:hyperlink>
    </w:p>
    <w:p w14:paraId="65DE251B" w14:textId="3C8BF6AA"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-tel. 730 166</w:t>
      </w:r>
      <w:r w:rsidR="001563C4">
        <w:rPr>
          <w:rFonts w:asciiTheme="majorHAnsi" w:hAnsiTheme="majorHAnsi" w:cstheme="majorHAnsi"/>
          <w:color w:val="000000"/>
        </w:rPr>
        <w:t> </w:t>
      </w:r>
      <w:proofErr w:type="gramStart"/>
      <w:r w:rsidRPr="009164B4">
        <w:rPr>
          <w:rFonts w:asciiTheme="majorHAnsi" w:hAnsiTheme="majorHAnsi" w:cstheme="majorHAnsi"/>
          <w:color w:val="000000"/>
        </w:rPr>
        <w:t>120</w:t>
      </w:r>
      <w:r w:rsidR="001563C4">
        <w:rPr>
          <w:rFonts w:asciiTheme="majorHAnsi" w:hAnsiTheme="majorHAnsi" w:cstheme="majorHAnsi"/>
          <w:color w:val="000000"/>
        </w:rPr>
        <w:t xml:space="preserve">;  </w:t>
      </w:r>
      <w:r w:rsidRPr="009164B4">
        <w:rPr>
          <w:rFonts w:asciiTheme="majorHAnsi" w:hAnsiTheme="majorHAnsi" w:cstheme="majorHAnsi"/>
          <w:color w:val="000000"/>
        </w:rPr>
        <w:t>-</w:t>
      </w:r>
      <w:proofErr w:type="gramEnd"/>
      <w:r w:rsidRPr="009164B4">
        <w:rPr>
          <w:rFonts w:asciiTheme="majorHAnsi" w:hAnsiTheme="majorHAnsi" w:cstheme="majorHAnsi"/>
          <w:color w:val="000000"/>
        </w:rPr>
        <w:t>adresa: Na Nivách 7/259, 737 01 Český Těšín</w:t>
      </w:r>
    </w:p>
    <w:p w14:paraId="0B6D1FAF" w14:textId="3E343B9E"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xml:space="preserve">● Mgr. Ing. Romana </w:t>
      </w:r>
      <w:proofErr w:type="spellStart"/>
      <w:r w:rsidRPr="009164B4">
        <w:rPr>
          <w:rFonts w:asciiTheme="majorHAnsi" w:hAnsiTheme="majorHAnsi" w:cstheme="majorHAnsi"/>
          <w:color w:val="000000"/>
        </w:rPr>
        <w:t>Bélová</w:t>
      </w:r>
      <w:proofErr w:type="spellEnd"/>
      <w:r w:rsidRPr="009164B4">
        <w:rPr>
          <w:rFonts w:asciiTheme="majorHAnsi" w:hAnsiTheme="majorHAnsi" w:cstheme="majorHAnsi"/>
          <w:color w:val="000000"/>
        </w:rPr>
        <w:t>, náměstkyně ředitele</w:t>
      </w:r>
      <w:r w:rsidR="001563C4">
        <w:rPr>
          <w:rFonts w:asciiTheme="majorHAnsi" w:hAnsiTheme="majorHAnsi" w:cstheme="majorHAnsi"/>
          <w:color w:val="000000"/>
        </w:rPr>
        <w:t xml:space="preserve">, </w:t>
      </w:r>
      <w:r w:rsidRPr="009164B4">
        <w:rPr>
          <w:rFonts w:asciiTheme="majorHAnsi" w:hAnsiTheme="majorHAnsi" w:cstheme="majorHAnsi"/>
          <w:color w:val="000000"/>
        </w:rPr>
        <w:t xml:space="preserve">e-mail: </w:t>
      </w:r>
      <w:hyperlink r:id="rId11" w:history="1">
        <w:r w:rsidR="001563C4" w:rsidRPr="00226194">
          <w:rPr>
            <w:rStyle w:val="Hypertextovodkaz"/>
            <w:rFonts w:asciiTheme="majorHAnsi" w:hAnsiTheme="majorHAnsi" w:cstheme="majorHAnsi"/>
            <w:position w:val="0"/>
          </w:rPr>
          <w:t>r.belova@slezskadiakonie.cz</w:t>
        </w:r>
      </w:hyperlink>
      <w:r w:rsidR="001563C4">
        <w:rPr>
          <w:rFonts w:asciiTheme="majorHAnsi" w:hAnsiTheme="majorHAnsi" w:cstheme="majorHAnsi"/>
          <w:color w:val="000000"/>
        </w:rPr>
        <w:t xml:space="preserve"> </w:t>
      </w:r>
    </w:p>
    <w:p w14:paraId="6B8C1663" w14:textId="729EC07F"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-tel: 731 199</w:t>
      </w:r>
      <w:r w:rsidR="001563C4">
        <w:rPr>
          <w:rFonts w:asciiTheme="majorHAnsi" w:hAnsiTheme="majorHAnsi" w:cstheme="majorHAnsi"/>
          <w:color w:val="000000"/>
        </w:rPr>
        <w:t> </w:t>
      </w:r>
      <w:r w:rsidRPr="009164B4">
        <w:rPr>
          <w:rFonts w:asciiTheme="majorHAnsi" w:hAnsiTheme="majorHAnsi" w:cstheme="majorHAnsi"/>
          <w:color w:val="000000"/>
        </w:rPr>
        <w:t>480</w:t>
      </w:r>
      <w:r w:rsidR="001563C4">
        <w:rPr>
          <w:rFonts w:asciiTheme="majorHAnsi" w:hAnsiTheme="majorHAnsi" w:cstheme="majorHAnsi"/>
          <w:color w:val="000000"/>
        </w:rPr>
        <w:t xml:space="preserve">; </w:t>
      </w:r>
      <w:r w:rsidRPr="009164B4">
        <w:rPr>
          <w:rFonts w:asciiTheme="majorHAnsi" w:hAnsiTheme="majorHAnsi" w:cstheme="majorHAnsi"/>
          <w:color w:val="000000"/>
        </w:rPr>
        <w:t>adresa: Na Nivách 7/259, 737 01 Český Těšín</w:t>
      </w:r>
    </w:p>
    <w:p w14:paraId="7843D6DD" w14:textId="77777777" w:rsidR="009164B4" w:rsidRPr="009164B4" w:rsidRDefault="009164B4" w:rsidP="00911357">
      <w:pPr>
        <w:pStyle w:val="Normlnweb"/>
        <w:spacing w:after="0" w:afterAutospacing="0"/>
        <w:jc w:val="both"/>
        <w:rPr>
          <w:rFonts w:asciiTheme="majorHAnsi" w:hAnsiTheme="majorHAnsi" w:cstheme="majorHAnsi"/>
          <w:color w:val="000000"/>
        </w:rPr>
      </w:pPr>
    </w:p>
    <w:p w14:paraId="5D96C2B6" w14:textId="77777777" w:rsidR="009164B4" w:rsidRPr="001563C4" w:rsidRDefault="009164B4" w:rsidP="00911357">
      <w:pPr>
        <w:pStyle w:val="Normlnweb"/>
        <w:spacing w:after="0" w:afterAutospacing="0"/>
        <w:jc w:val="both"/>
        <w:rPr>
          <w:rFonts w:asciiTheme="majorHAnsi" w:hAnsiTheme="majorHAnsi" w:cstheme="majorHAnsi"/>
          <w:b/>
          <w:color w:val="000000"/>
        </w:rPr>
      </w:pPr>
      <w:r w:rsidRPr="001563C4">
        <w:rPr>
          <w:rFonts w:asciiTheme="majorHAnsi" w:hAnsiTheme="majorHAnsi" w:cstheme="majorHAnsi"/>
          <w:b/>
          <w:color w:val="000000"/>
        </w:rPr>
        <w:t>Další možnosti podání stížnosti:</w:t>
      </w:r>
    </w:p>
    <w:p w14:paraId="1D22D655" w14:textId="34ED0C41"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xml:space="preserve">● Slezská církev evangelická </w:t>
      </w:r>
      <w:proofErr w:type="spellStart"/>
      <w:r w:rsidRPr="009164B4">
        <w:rPr>
          <w:rFonts w:asciiTheme="majorHAnsi" w:hAnsiTheme="majorHAnsi" w:cstheme="majorHAnsi"/>
          <w:color w:val="000000"/>
        </w:rPr>
        <w:t>a.v</w:t>
      </w:r>
      <w:proofErr w:type="spellEnd"/>
      <w:r w:rsidRPr="009164B4">
        <w:rPr>
          <w:rFonts w:asciiTheme="majorHAnsi" w:hAnsiTheme="majorHAnsi" w:cstheme="majorHAnsi"/>
          <w:color w:val="000000"/>
        </w:rPr>
        <w:t>.</w:t>
      </w:r>
      <w:r w:rsidR="001563C4">
        <w:rPr>
          <w:rFonts w:asciiTheme="majorHAnsi" w:hAnsiTheme="majorHAnsi" w:cstheme="majorHAnsi"/>
          <w:color w:val="000000"/>
        </w:rPr>
        <w:t xml:space="preserve">      </w:t>
      </w:r>
      <w:r w:rsidRPr="009164B4">
        <w:rPr>
          <w:rFonts w:asciiTheme="majorHAnsi" w:hAnsiTheme="majorHAnsi" w:cstheme="majorHAnsi"/>
          <w:color w:val="000000"/>
        </w:rPr>
        <w:t xml:space="preserve">-e-mail: </w:t>
      </w:r>
      <w:hyperlink r:id="rId12" w:history="1">
        <w:r w:rsidR="001563C4" w:rsidRPr="00226194">
          <w:rPr>
            <w:rStyle w:val="Hypertextovodkaz"/>
            <w:rFonts w:asciiTheme="majorHAnsi" w:hAnsiTheme="majorHAnsi" w:cstheme="majorHAnsi"/>
            <w:position w:val="0"/>
          </w:rPr>
          <w:t>sekretariat@sceav.cz</w:t>
        </w:r>
      </w:hyperlink>
      <w:r w:rsidR="001563C4">
        <w:rPr>
          <w:rFonts w:asciiTheme="majorHAnsi" w:hAnsiTheme="majorHAnsi" w:cstheme="majorHAnsi"/>
          <w:color w:val="000000"/>
        </w:rPr>
        <w:t xml:space="preserve">  </w:t>
      </w:r>
      <w:r w:rsidRPr="009164B4">
        <w:rPr>
          <w:rFonts w:asciiTheme="majorHAnsi" w:hAnsiTheme="majorHAnsi" w:cstheme="majorHAnsi"/>
          <w:color w:val="000000"/>
        </w:rPr>
        <w:t>-tel: 558 764 380</w:t>
      </w:r>
    </w:p>
    <w:p w14:paraId="5C8544D5" w14:textId="77777777"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-adresa: Na Nivách 7/259, 737 01 Český Těšín</w:t>
      </w:r>
    </w:p>
    <w:p w14:paraId="65083885" w14:textId="5F65DAFC" w:rsid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Kancelář Veřejného ochránce práv</w:t>
      </w:r>
      <w:r w:rsidR="001563C4">
        <w:rPr>
          <w:rFonts w:asciiTheme="majorHAnsi" w:hAnsiTheme="majorHAnsi" w:cstheme="majorHAnsi"/>
          <w:color w:val="000000"/>
        </w:rPr>
        <w:t xml:space="preserve">     </w:t>
      </w:r>
      <w:r w:rsidRPr="009164B4">
        <w:rPr>
          <w:rFonts w:asciiTheme="majorHAnsi" w:hAnsiTheme="majorHAnsi" w:cstheme="majorHAnsi"/>
          <w:color w:val="000000"/>
        </w:rPr>
        <w:t xml:space="preserve">-e-mail: podatelna@ochrance.cz, </w:t>
      </w:r>
      <w:hyperlink r:id="rId13" w:history="1">
        <w:r w:rsidR="001563C4" w:rsidRPr="00226194">
          <w:rPr>
            <w:rStyle w:val="Hypertextovodkaz"/>
            <w:rFonts w:asciiTheme="majorHAnsi" w:hAnsiTheme="majorHAnsi" w:cstheme="majorHAnsi"/>
            <w:position w:val="0"/>
          </w:rPr>
          <w:t>www.ochrance.cz</w:t>
        </w:r>
      </w:hyperlink>
    </w:p>
    <w:p w14:paraId="04150690" w14:textId="550A53F7" w:rsid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-tel: 542 542</w:t>
      </w:r>
      <w:r w:rsidR="001563C4">
        <w:rPr>
          <w:rFonts w:asciiTheme="majorHAnsi" w:hAnsiTheme="majorHAnsi" w:cstheme="majorHAnsi"/>
          <w:color w:val="000000"/>
        </w:rPr>
        <w:t> </w:t>
      </w:r>
      <w:r w:rsidRPr="009164B4">
        <w:rPr>
          <w:rFonts w:asciiTheme="majorHAnsi" w:hAnsiTheme="majorHAnsi" w:cstheme="majorHAnsi"/>
          <w:color w:val="000000"/>
        </w:rPr>
        <w:t>888</w:t>
      </w:r>
      <w:r w:rsidR="001563C4">
        <w:rPr>
          <w:rFonts w:asciiTheme="majorHAnsi" w:hAnsiTheme="majorHAnsi" w:cstheme="majorHAnsi"/>
          <w:color w:val="000000"/>
        </w:rPr>
        <w:t xml:space="preserve">, </w:t>
      </w:r>
      <w:r w:rsidRPr="009164B4">
        <w:rPr>
          <w:rFonts w:asciiTheme="majorHAnsi" w:hAnsiTheme="majorHAnsi" w:cstheme="majorHAnsi"/>
          <w:color w:val="000000"/>
        </w:rPr>
        <w:t>-adresa: Údolní 39, 602 00 Brno</w:t>
      </w:r>
    </w:p>
    <w:p w14:paraId="084407DF" w14:textId="77777777" w:rsidR="001563C4" w:rsidRPr="009164B4" w:rsidRDefault="001563C4" w:rsidP="00911357">
      <w:pPr>
        <w:pStyle w:val="Normlnweb"/>
        <w:spacing w:after="0" w:afterAutospacing="0"/>
        <w:jc w:val="both"/>
        <w:rPr>
          <w:rFonts w:asciiTheme="majorHAnsi" w:hAnsiTheme="majorHAnsi" w:cstheme="majorHAnsi"/>
          <w:color w:val="000000"/>
        </w:rPr>
      </w:pPr>
    </w:p>
    <w:p w14:paraId="5791A86D" w14:textId="16587247" w:rsidR="009164B4" w:rsidRPr="009164B4" w:rsidRDefault="009164B4" w:rsidP="00911357">
      <w:pPr>
        <w:pStyle w:val="Normlnweb"/>
        <w:spacing w:before="0" w:beforeAutospacing="0" w:after="0" w:afterAutospacing="0"/>
        <w:jc w:val="both"/>
        <w:rPr>
          <w:rFonts w:asciiTheme="majorHAnsi" w:hAnsiTheme="majorHAnsi" w:cstheme="majorHAnsi"/>
          <w:color w:val="000000"/>
        </w:rPr>
      </w:pPr>
      <w:r w:rsidRPr="009164B4">
        <w:rPr>
          <w:rFonts w:asciiTheme="majorHAnsi" w:hAnsiTheme="majorHAnsi" w:cstheme="majorHAnsi"/>
          <w:color w:val="000000"/>
        </w:rPr>
        <w:t>Nesouhlasí-li stěžovatel s vyřízením stížnosti nebo nebyla-li stížnost vyřízena ve</w:t>
      </w:r>
      <w:r w:rsidR="00911357">
        <w:rPr>
          <w:rFonts w:asciiTheme="majorHAnsi" w:hAnsiTheme="majorHAnsi" w:cstheme="majorHAnsi"/>
          <w:color w:val="000000"/>
        </w:rPr>
        <w:t xml:space="preserve"> </w:t>
      </w:r>
      <w:r w:rsidRPr="009164B4">
        <w:rPr>
          <w:rFonts w:asciiTheme="majorHAnsi" w:hAnsiTheme="majorHAnsi" w:cstheme="majorHAnsi"/>
          <w:color w:val="000000"/>
        </w:rPr>
        <w:t>stanovené lhůtě, může ve lhůtě 60 dnů ode dne doručení informace o způsobu jejího</w:t>
      </w:r>
      <w:r w:rsidR="00911357">
        <w:rPr>
          <w:rFonts w:asciiTheme="majorHAnsi" w:hAnsiTheme="majorHAnsi" w:cstheme="majorHAnsi"/>
          <w:color w:val="000000"/>
        </w:rPr>
        <w:t xml:space="preserve"> </w:t>
      </w:r>
      <w:r w:rsidRPr="009164B4">
        <w:rPr>
          <w:rFonts w:asciiTheme="majorHAnsi" w:hAnsiTheme="majorHAnsi" w:cstheme="majorHAnsi"/>
          <w:color w:val="000000"/>
        </w:rPr>
        <w:t>vyřízení nebo od uplynutí stanovené lhůty požádat ministerstvo o prověření vyřízení</w:t>
      </w:r>
      <w:r w:rsidR="00911357">
        <w:rPr>
          <w:rFonts w:asciiTheme="majorHAnsi" w:hAnsiTheme="majorHAnsi" w:cstheme="majorHAnsi"/>
          <w:color w:val="000000"/>
        </w:rPr>
        <w:t xml:space="preserve"> </w:t>
      </w:r>
      <w:r w:rsidRPr="009164B4">
        <w:rPr>
          <w:rFonts w:asciiTheme="majorHAnsi" w:hAnsiTheme="majorHAnsi" w:cstheme="majorHAnsi"/>
          <w:color w:val="000000"/>
        </w:rPr>
        <w:t>této stížnosti; v žádosti stěžovatel uvede důvod, proč žádá o prověření vyřízení</w:t>
      </w:r>
      <w:r w:rsidR="00911357">
        <w:rPr>
          <w:rFonts w:asciiTheme="majorHAnsi" w:hAnsiTheme="majorHAnsi" w:cstheme="majorHAnsi"/>
          <w:color w:val="000000"/>
        </w:rPr>
        <w:t xml:space="preserve"> </w:t>
      </w:r>
      <w:r w:rsidRPr="009164B4">
        <w:rPr>
          <w:rFonts w:asciiTheme="majorHAnsi" w:hAnsiTheme="majorHAnsi" w:cstheme="majorHAnsi"/>
          <w:color w:val="000000"/>
        </w:rPr>
        <w:t>stížnosti.</w:t>
      </w:r>
    </w:p>
    <w:p w14:paraId="09F7430E" w14:textId="77777777"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 Ministerstvo práce a sociálních věcí</w:t>
      </w:r>
    </w:p>
    <w:p w14:paraId="6DD42150" w14:textId="77777777"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-e-mail: posta@mpsv.cz</w:t>
      </w:r>
    </w:p>
    <w:p w14:paraId="7E0EE0DC" w14:textId="77777777" w:rsidR="009164B4" w:rsidRPr="009164B4" w:rsidRDefault="009164B4" w:rsidP="00911357">
      <w:pPr>
        <w:pStyle w:val="Normlnweb"/>
        <w:spacing w:after="0" w:afterAutospacing="0"/>
        <w:jc w:val="both"/>
        <w:rPr>
          <w:rFonts w:asciiTheme="majorHAnsi" w:hAnsiTheme="majorHAnsi" w:cstheme="majorHAnsi"/>
          <w:color w:val="000000"/>
        </w:rPr>
      </w:pPr>
      <w:r w:rsidRPr="009164B4">
        <w:rPr>
          <w:rFonts w:asciiTheme="majorHAnsi" w:hAnsiTheme="majorHAnsi" w:cstheme="majorHAnsi"/>
          <w:color w:val="000000"/>
        </w:rPr>
        <w:t>-adresa: Na Poříčním právu 376/1, 128 01 Praha 2</w:t>
      </w:r>
    </w:p>
    <w:p w14:paraId="1BD56038" w14:textId="77777777" w:rsidR="009164B4" w:rsidRPr="009164B4" w:rsidRDefault="009164B4" w:rsidP="00911357">
      <w:pPr>
        <w:pStyle w:val="Normlnweb"/>
        <w:spacing w:after="0" w:afterAutospacing="0"/>
        <w:jc w:val="both"/>
        <w:rPr>
          <w:rFonts w:asciiTheme="majorHAnsi" w:hAnsiTheme="majorHAnsi" w:cstheme="majorHAnsi"/>
          <w:color w:val="000000"/>
        </w:rPr>
      </w:pPr>
    </w:p>
    <w:p w14:paraId="14F1AABA" w14:textId="63D30C18" w:rsidR="0058657C" w:rsidRPr="009164B4" w:rsidRDefault="009164B4" w:rsidP="00911357">
      <w:pPr>
        <w:pStyle w:val="Normlnweb"/>
        <w:jc w:val="both"/>
        <w:rPr>
          <w:rFonts w:asciiTheme="majorHAnsi" w:eastAsia="Arial" w:hAnsiTheme="majorHAnsi" w:cstheme="majorHAnsi"/>
          <w:color w:val="000000"/>
        </w:rPr>
      </w:pPr>
      <w:r w:rsidRPr="009164B4">
        <w:rPr>
          <w:rFonts w:asciiTheme="majorHAnsi" w:hAnsiTheme="majorHAnsi" w:cstheme="majorHAnsi"/>
          <w:color w:val="000000"/>
        </w:rPr>
        <w:t>Ministerstvo prověří vyřízení stížnosti do 60 dnů ode dne, kdy mu byla žádost</w:t>
      </w:r>
      <w:r w:rsidR="00911357">
        <w:rPr>
          <w:rFonts w:asciiTheme="majorHAnsi" w:hAnsiTheme="majorHAnsi" w:cstheme="majorHAnsi"/>
          <w:color w:val="000000"/>
        </w:rPr>
        <w:t xml:space="preserve"> </w:t>
      </w:r>
      <w:r w:rsidRPr="009164B4">
        <w:rPr>
          <w:rFonts w:asciiTheme="majorHAnsi" w:hAnsiTheme="majorHAnsi" w:cstheme="majorHAnsi"/>
          <w:color w:val="000000"/>
        </w:rPr>
        <w:t>doručena nebo do 90 dnů ode dne, kdy mu byla žádost doručena, jestliže je třeba</w:t>
      </w:r>
      <w:r w:rsidR="00911357">
        <w:rPr>
          <w:rFonts w:asciiTheme="majorHAnsi" w:hAnsiTheme="majorHAnsi" w:cstheme="majorHAnsi"/>
          <w:color w:val="000000"/>
        </w:rPr>
        <w:t xml:space="preserve"> </w:t>
      </w:r>
      <w:r w:rsidRPr="009164B4">
        <w:rPr>
          <w:rFonts w:asciiTheme="majorHAnsi" w:hAnsiTheme="majorHAnsi" w:cstheme="majorHAnsi"/>
          <w:color w:val="000000"/>
        </w:rPr>
        <w:t>vyžádat si vyjádření orgánů veřejné správy, případně fyzických a</w:t>
      </w:r>
      <w:r w:rsidR="00911357">
        <w:rPr>
          <w:rFonts w:asciiTheme="majorHAnsi" w:hAnsiTheme="majorHAnsi" w:cstheme="majorHAnsi"/>
          <w:color w:val="000000"/>
        </w:rPr>
        <w:t xml:space="preserve"> </w:t>
      </w:r>
      <w:r w:rsidR="00911357" w:rsidRPr="00911357">
        <w:rPr>
          <w:rFonts w:asciiTheme="majorHAnsi" w:hAnsiTheme="majorHAnsi" w:cstheme="majorHAnsi"/>
          <w:color w:val="000000"/>
        </w:rPr>
        <w:t>právnických osob,</w:t>
      </w:r>
      <w:r w:rsidR="00911357">
        <w:rPr>
          <w:rFonts w:asciiTheme="majorHAnsi" w:hAnsiTheme="majorHAnsi" w:cstheme="majorHAnsi"/>
          <w:color w:val="000000"/>
        </w:rPr>
        <w:t xml:space="preserve"> </w:t>
      </w:r>
      <w:r w:rsidR="00911357" w:rsidRPr="00911357">
        <w:rPr>
          <w:rFonts w:asciiTheme="majorHAnsi" w:hAnsiTheme="majorHAnsi" w:cstheme="majorHAnsi"/>
          <w:color w:val="000000"/>
        </w:rPr>
        <w:t>jejichž činnost souvisí s poskytováním sociální služby.</w:t>
      </w:r>
    </w:p>
    <w:sectPr w:rsidR="0058657C" w:rsidRPr="009164B4">
      <w:headerReference w:type="default" r:id="rId14"/>
      <w:footerReference w:type="even" r:id="rId15"/>
      <w:footerReference w:type="default" r:id="rId16"/>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F1B25" w14:textId="77777777" w:rsidR="00E50279" w:rsidRDefault="00E50279">
      <w:pPr>
        <w:spacing w:line="240" w:lineRule="auto"/>
        <w:ind w:left="0" w:hanging="2"/>
      </w:pPr>
      <w:r>
        <w:separator/>
      </w:r>
    </w:p>
  </w:endnote>
  <w:endnote w:type="continuationSeparator" w:id="0">
    <w:p w14:paraId="17385B82" w14:textId="77777777" w:rsidR="00E50279" w:rsidRDefault="00E502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59F2" w14:textId="77777777" w:rsidR="0005739F" w:rsidRDefault="009B5D6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65694C5" w14:textId="77777777" w:rsidR="0005739F" w:rsidRDefault="0005739F">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2BCB" w14:textId="77777777" w:rsidR="0005739F" w:rsidRDefault="0005739F">
    <w:pPr>
      <w:pBdr>
        <w:top w:val="nil"/>
        <w:left w:val="nil"/>
        <w:bottom w:val="nil"/>
        <w:right w:val="nil"/>
        <w:between w:val="nil"/>
      </w:pBdr>
      <w:tabs>
        <w:tab w:val="right" w:pos="9639"/>
      </w:tabs>
      <w:spacing w:line="240" w:lineRule="auto"/>
      <w:ind w:left="0" w:hanging="2"/>
      <w:rPr>
        <w:color w:val="000000"/>
        <w:sz w:val="16"/>
        <w:szCs w:val="16"/>
      </w:rPr>
    </w:pPr>
  </w:p>
  <w:p w14:paraId="4FF6C6EA" w14:textId="77777777" w:rsidR="0005739F" w:rsidRDefault="009B5D66">
    <w:pPr>
      <w:pBdr>
        <w:top w:val="nil"/>
        <w:left w:val="nil"/>
        <w:bottom w:val="nil"/>
        <w:right w:val="nil"/>
        <w:between w:val="nil"/>
      </w:pBdr>
      <w:tabs>
        <w:tab w:val="right" w:pos="9639"/>
      </w:tabs>
      <w:spacing w:line="240" w:lineRule="auto"/>
      <w:ind w:left="0" w:hanging="2"/>
      <w:rPr>
        <w:color w:val="000000"/>
        <w:sz w:val="16"/>
        <w:szCs w:val="16"/>
      </w:rPr>
    </w:pPr>
    <w:r>
      <w:rPr>
        <w:color w:val="000000"/>
        <w:sz w:val="16"/>
        <w:szCs w:val="16"/>
      </w:rPr>
      <w:tab/>
      <w:t xml:space="preserve">Stránka </w:t>
    </w:r>
    <w:r>
      <w:rPr>
        <w:color w:val="000000"/>
        <w:sz w:val="16"/>
        <w:szCs w:val="16"/>
      </w:rPr>
      <w:fldChar w:fldCharType="begin"/>
    </w:r>
    <w:r>
      <w:rPr>
        <w:color w:val="000000"/>
        <w:sz w:val="16"/>
        <w:szCs w:val="16"/>
      </w:rPr>
      <w:instrText>PAGE</w:instrText>
    </w:r>
    <w:r>
      <w:rPr>
        <w:color w:val="000000"/>
        <w:sz w:val="16"/>
        <w:szCs w:val="16"/>
      </w:rPr>
      <w:fldChar w:fldCharType="separate"/>
    </w:r>
    <w:r w:rsidR="00DE4B0E">
      <w:rPr>
        <w:noProof/>
        <w:color w:val="000000"/>
        <w:sz w:val="16"/>
        <w:szCs w:val="16"/>
      </w:rPr>
      <w:t>1</w:t>
    </w:r>
    <w:r>
      <w:rPr>
        <w:color w:val="000000"/>
        <w:sz w:val="16"/>
        <w:szCs w:val="16"/>
      </w:rPr>
      <w:fldChar w:fldCharType="end"/>
    </w:r>
    <w:r>
      <w:rPr>
        <w:color w:val="000000"/>
        <w:sz w:val="16"/>
        <w:szCs w:val="16"/>
      </w:rPr>
      <w:t xml:space="preserve"> z </w:t>
    </w:r>
    <w:r>
      <w:rPr>
        <w:color w:val="000000"/>
        <w:sz w:val="16"/>
        <w:szCs w:val="16"/>
      </w:rPr>
      <w:fldChar w:fldCharType="begin"/>
    </w:r>
    <w:r>
      <w:rPr>
        <w:color w:val="000000"/>
        <w:sz w:val="16"/>
        <w:szCs w:val="16"/>
      </w:rPr>
      <w:instrText>NUMPAGES</w:instrText>
    </w:r>
    <w:r>
      <w:rPr>
        <w:color w:val="000000"/>
        <w:sz w:val="16"/>
        <w:szCs w:val="16"/>
      </w:rPr>
      <w:fldChar w:fldCharType="separate"/>
    </w:r>
    <w:r w:rsidR="00DE4B0E">
      <w:rPr>
        <w:noProof/>
        <w:color w:val="000000"/>
        <w:sz w:val="16"/>
        <w:szCs w:val="16"/>
      </w:rPr>
      <w:t>1</w:t>
    </w:r>
    <w:r>
      <w:rPr>
        <w:color w:val="000000"/>
        <w:sz w:val="16"/>
        <w:szCs w:val="16"/>
      </w:rPr>
      <w:fldChar w:fldCharType="end"/>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907AB" w14:textId="77777777" w:rsidR="00E50279" w:rsidRDefault="00E50279">
      <w:pPr>
        <w:spacing w:line="240" w:lineRule="auto"/>
        <w:ind w:left="0" w:hanging="2"/>
      </w:pPr>
      <w:r>
        <w:separator/>
      </w:r>
    </w:p>
  </w:footnote>
  <w:footnote w:type="continuationSeparator" w:id="0">
    <w:p w14:paraId="30F5405D" w14:textId="77777777" w:rsidR="00E50279" w:rsidRDefault="00E5027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3CB5" w14:textId="77777777" w:rsidR="0005739F" w:rsidRDefault="009B5D66">
    <w:pPr>
      <w:tabs>
        <w:tab w:val="center" w:pos="4536"/>
        <w:tab w:val="right" w:pos="9072"/>
      </w:tabs>
      <w:ind w:left="0" w:hanging="2"/>
      <w:jc w:val="right"/>
      <w:rPr>
        <w:color w:val="000000"/>
        <w:sz w:val="17"/>
        <w:szCs w:val="17"/>
      </w:rPr>
    </w:pPr>
    <w:r>
      <w:rPr>
        <w:noProof/>
        <w:sz w:val="17"/>
        <w:szCs w:val="17"/>
      </w:rPr>
      <w:drawing>
        <wp:inline distT="114300" distB="114300" distL="114300" distR="114300" wp14:anchorId="1E2AD23D" wp14:editId="6BD02109">
          <wp:extent cx="2949856" cy="31654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9856" cy="316548"/>
                  </a:xfrm>
                  <a:prstGeom prst="rect">
                    <a:avLst/>
                  </a:prstGeom>
                  <a:ln/>
                </pic:spPr>
              </pic:pic>
            </a:graphicData>
          </a:graphic>
        </wp:inline>
      </w:drawing>
    </w:r>
  </w:p>
  <w:p w14:paraId="33DEB4BC" w14:textId="77777777" w:rsidR="0005739F" w:rsidRDefault="0005739F">
    <w:pPr>
      <w:pBdr>
        <w:top w:val="nil"/>
        <w:left w:val="nil"/>
        <w:bottom w:val="nil"/>
        <w:right w:val="nil"/>
        <w:between w:val="nil"/>
      </w:pBdr>
      <w:tabs>
        <w:tab w:val="center" w:pos="4536"/>
        <w:tab w:val="right" w:pos="9072"/>
      </w:tabs>
      <w:spacing w:line="240" w:lineRule="auto"/>
      <w:ind w:left="0" w:hanging="2"/>
      <w:rPr>
        <w:color w:val="000000"/>
        <w:sz w:val="17"/>
        <w:szCs w:val="17"/>
      </w:rPr>
    </w:pPr>
  </w:p>
  <w:p w14:paraId="01C866FE" w14:textId="77777777" w:rsidR="0005739F" w:rsidRDefault="0005739F">
    <w:pPr>
      <w:pBdr>
        <w:top w:val="nil"/>
        <w:left w:val="nil"/>
        <w:bottom w:val="nil"/>
        <w:right w:val="nil"/>
        <w:between w:val="nil"/>
      </w:pBdr>
      <w:tabs>
        <w:tab w:val="center" w:pos="4536"/>
        <w:tab w:val="right" w:pos="9072"/>
      </w:tabs>
      <w:spacing w:line="240" w:lineRule="auto"/>
      <w:ind w:left="0" w:hanging="2"/>
      <w:rPr>
        <w:color w:val="0000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1349"/>
    <w:multiLevelType w:val="hybridMultilevel"/>
    <w:tmpl w:val="3B8CC29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12BA1DD5"/>
    <w:multiLevelType w:val="multilevel"/>
    <w:tmpl w:val="6EC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2EA"/>
    <w:multiLevelType w:val="multilevel"/>
    <w:tmpl w:val="0F0A3230"/>
    <w:lvl w:ilvl="0">
      <w:start w:val="1"/>
      <w:numFmt w:val="bullet"/>
      <w:lvlText w:val="▪"/>
      <w:lvlJc w:val="left"/>
      <w:pPr>
        <w:ind w:left="680" w:hanging="340"/>
      </w:pPr>
      <w:rPr>
        <w:rFonts w:ascii="Noto Sans Symbols" w:eastAsia="Noto Sans Symbols" w:hAnsi="Noto Sans Symbols" w:cs="Noto Sans Symbols"/>
        <w:vertAlign w:val="baseline"/>
      </w:rPr>
    </w:lvl>
    <w:lvl w:ilvl="1">
      <w:start w:val="1"/>
      <w:numFmt w:val="bullet"/>
      <w:lvlText w:val="▪"/>
      <w:lvlJc w:val="left"/>
      <w:pPr>
        <w:ind w:left="680" w:hanging="340"/>
      </w:pPr>
      <w:rPr>
        <w:rFonts w:ascii="Noto Sans Symbols" w:eastAsia="Noto Sans Symbols" w:hAnsi="Noto Sans Symbols" w:cs="Noto Sans Symbols"/>
        <w:vertAlign w:val="baseline"/>
      </w:rPr>
    </w:lvl>
    <w:lvl w:ilvl="2">
      <w:start w:val="1"/>
      <w:numFmt w:val="decimal"/>
      <w:lvlText w:val="%3."/>
      <w:lvlJc w:val="left"/>
      <w:pPr>
        <w:ind w:left="680" w:hanging="34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680B17"/>
    <w:multiLevelType w:val="multilevel"/>
    <w:tmpl w:val="5C2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9499E"/>
    <w:multiLevelType w:val="multilevel"/>
    <w:tmpl w:val="0512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C7D42"/>
    <w:multiLevelType w:val="multilevel"/>
    <w:tmpl w:val="6750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D1581"/>
    <w:multiLevelType w:val="multilevel"/>
    <w:tmpl w:val="5EE053F4"/>
    <w:lvl w:ilvl="0">
      <w:start w:val="1"/>
      <w:numFmt w:val="bullet"/>
      <w:lvlText w:val=""/>
      <w:lvlJc w:val="left"/>
      <w:pPr>
        <w:tabs>
          <w:tab w:val="num" w:pos="734"/>
        </w:tabs>
        <w:ind w:left="734" w:hanging="360"/>
      </w:pPr>
      <w:rPr>
        <w:rFonts w:ascii="Symbol" w:hAnsi="Symbol" w:hint="default"/>
        <w:sz w:val="20"/>
      </w:rPr>
    </w:lvl>
    <w:lvl w:ilvl="1" w:tentative="1">
      <w:start w:val="1"/>
      <w:numFmt w:val="bullet"/>
      <w:lvlText w:val="o"/>
      <w:lvlJc w:val="left"/>
      <w:pPr>
        <w:tabs>
          <w:tab w:val="num" w:pos="1454"/>
        </w:tabs>
        <w:ind w:left="1454" w:hanging="360"/>
      </w:pPr>
      <w:rPr>
        <w:rFonts w:ascii="Courier New" w:hAnsi="Courier New" w:hint="default"/>
        <w:sz w:val="20"/>
      </w:rPr>
    </w:lvl>
    <w:lvl w:ilvl="2" w:tentative="1">
      <w:start w:val="1"/>
      <w:numFmt w:val="bullet"/>
      <w:lvlText w:val=""/>
      <w:lvlJc w:val="left"/>
      <w:pPr>
        <w:tabs>
          <w:tab w:val="num" w:pos="2174"/>
        </w:tabs>
        <w:ind w:left="2174" w:hanging="360"/>
      </w:pPr>
      <w:rPr>
        <w:rFonts w:ascii="Wingdings" w:hAnsi="Wingdings" w:hint="default"/>
        <w:sz w:val="20"/>
      </w:rPr>
    </w:lvl>
    <w:lvl w:ilvl="3" w:tentative="1">
      <w:start w:val="1"/>
      <w:numFmt w:val="bullet"/>
      <w:lvlText w:val=""/>
      <w:lvlJc w:val="left"/>
      <w:pPr>
        <w:tabs>
          <w:tab w:val="num" w:pos="2894"/>
        </w:tabs>
        <w:ind w:left="2894" w:hanging="360"/>
      </w:pPr>
      <w:rPr>
        <w:rFonts w:ascii="Wingdings" w:hAnsi="Wingdings" w:hint="default"/>
        <w:sz w:val="20"/>
      </w:rPr>
    </w:lvl>
    <w:lvl w:ilvl="4" w:tentative="1">
      <w:start w:val="1"/>
      <w:numFmt w:val="bullet"/>
      <w:lvlText w:val=""/>
      <w:lvlJc w:val="left"/>
      <w:pPr>
        <w:tabs>
          <w:tab w:val="num" w:pos="3614"/>
        </w:tabs>
        <w:ind w:left="3614" w:hanging="360"/>
      </w:pPr>
      <w:rPr>
        <w:rFonts w:ascii="Wingdings" w:hAnsi="Wingdings" w:hint="default"/>
        <w:sz w:val="20"/>
      </w:rPr>
    </w:lvl>
    <w:lvl w:ilvl="5" w:tentative="1">
      <w:start w:val="1"/>
      <w:numFmt w:val="bullet"/>
      <w:lvlText w:val=""/>
      <w:lvlJc w:val="left"/>
      <w:pPr>
        <w:tabs>
          <w:tab w:val="num" w:pos="4334"/>
        </w:tabs>
        <w:ind w:left="4334" w:hanging="360"/>
      </w:pPr>
      <w:rPr>
        <w:rFonts w:ascii="Wingdings" w:hAnsi="Wingdings" w:hint="default"/>
        <w:sz w:val="20"/>
      </w:rPr>
    </w:lvl>
    <w:lvl w:ilvl="6" w:tentative="1">
      <w:start w:val="1"/>
      <w:numFmt w:val="bullet"/>
      <w:lvlText w:val=""/>
      <w:lvlJc w:val="left"/>
      <w:pPr>
        <w:tabs>
          <w:tab w:val="num" w:pos="5054"/>
        </w:tabs>
        <w:ind w:left="5054" w:hanging="360"/>
      </w:pPr>
      <w:rPr>
        <w:rFonts w:ascii="Wingdings" w:hAnsi="Wingdings" w:hint="default"/>
        <w:sz w:val="20"/>
      </w:rPr>
    </w:lvl>
    <w:lvl w:ilvl="7" w:tentative="1">
      <w:start w:val="1"/>
      <w:numFmt w:val="bullet"/>
      <w:lvlText w:val=""/>
      <w:lvlJc w:val="left"/>
      <w:pPr>
        <w:tabs>
          <w:tab w:val="num" w:pos="5774"/>
        </w:tabs>
        <w:ind w:left="5774" w:hanging="360"/>
      </w:pPr>
      <w:rPr>
        <w:rFonts w:ascii="Wingdings" w:hAnsi="Wingdings" w:hint="default"/>
        <w:sz w:val="20"/>
      </w:rPr>
    </w:lvl>
    <w:lvl w:ilvl="8" w:tentative="1">
      <w:start w:val="1"/>
      <w:numFmt w:val="bullet"/>
      <w:lvlText w:val=""/>
      <w:lvlJc w:val="left"/>
      <w:pPr>
        <w:tabs>
          <w:tab w:val="num" w:pos="6494"/>
        </w:tabs>
        <w:ind w:left="6494" w:hanging="360"/>
      </w:pPr>
      <w:rPr>
        <w:rFonts w:ascii="Wingdings" w:hAnsi="Wingdings" w:hint="default"/>
        <w:sz w:val="20"/>
      </w:rPr>
    </w:lvl>
  </w:abstractNum>
  <w:abstractNum w:abstractNumId="7" w15:restartNumberingAfterBreak="0">
    <w:nsid w:val="27D30713"/>
    <w:multiLevelType w:val="multilevel"/>
    <w:tmpl w:val="131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27778"/>
    <w:multiLevelType w:val="multilevel"/>
    <w:tmpl w:val="FAD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86A06"/>
    <w:multiLevelType w:val="multilevel"/>
    <w:tmpl w:val="7E248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4945BE"/>
    <w:multiLevelType w:val="multilevel"/>
    <w:tmpl w:val="93F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C343D"/>
    <w:multiLevelType w:val="multilevel"/>
    <w:tmpl w:val="865CFD04"/>
    <w:lvl w:ilvl="0">
      <w:start w:val="1"/>
      <w:numFmt w:val="bullet"/>
      <w:lvlText w:val="–"/>
      <w:lvlJc w:val="left"/>
      <w:pPr>
        <w:ind w:left="1021" w:hanging="341"/>
      </w:pPr>
      <w:rPr>
        <w:vertAlign w:val="baseline"/>
      </w:rPr>
    </w:lvl>
    <w:lvl w:ilvl="1">
      <w:start w:val="1"/>
      <w:numFmt w:val="bullet"/>
      <w:lvlText w:val="▪"/>
      <w:lvlJc w:val="left"/>
      <w:pPr>
        <w:ind w:left="680" w:hanging="340"/>
      </w:pPr>
      <w:rPr>
        <w:rFonts w:ascii="Noto Sans Symbols" w:eastAsia="Noto Sans Symbols" w:hAnsi="Noto Sans Symbols" w:cs="Noto Sans Symbols"/>
        <w:vertAlign w:val="baseline"/>
      </w:rPr>
    </w:lvl>
    <w:lvl w:ilvl="2">
      <w:start w:val="1"/>
      <w:numFmt w:val="decimal"/>
      <w:lvlText w:val="%3."/>
      <w:lvlJc w:val="left"/>
      <w:pPr>
        <w:ind w:left="680" w:hanging="34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1592E54"/>
    <w:multiLevelType w:val="multilevel"/>
    <w:tmpl w:val="201C2CD4"/>
    <w:lvl w:ilvl="0">
      <w:start w:val="1"/>
      <w:numFmt w:val="decimal"/>
      <w:lvlText w:val="%1."/>
      <w:lvlJc w:val="left"/>
      <w:pPr>
        <w:ind w:left="680" w:hanging="340"/>
      </w:pPr>
      <w:rPr>
        <w:vertAlign w:val="baseline"/>
      </w:rPr>
    </w:lvl>
    <w:lvl w:ilvl="1">
      <w:start w:val="1"/>
      <w:numFmt w:val="bullet"/>
      <w:lvlText w:val="▪"/>
      <w:lvlJc w:val="left"/>
      <w:pPr>
        <w:ind w:left="680" w:hanging="340"/>
      </w:pPr>
      <w:rPr>
        <w:rFonts w:ascii="Noto Sans Symbols" w:eastAsia="Noto Sans Symbols" w:hAnsi="Noto Sans Symbols" w:cs="Noto Sans Symbols"/>
        <w:vertAlign w:val="baseline"/>
      </w:rPr>
    </w:lvl>
    <w:lvl w:ilvl="2">
      <w:start w:val="1"/>
      <w:numFmt w:val="bullet"/>
      <w:lvlText w:val="–"/>
      <w:lvlJc w:val="left"/>
      <w:pPr>
        <w:ind w:left="851" w:hanging="284"/>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619325D"/>
    <w:multiLevelType w:val="multilevel"/>
    <w:tmpl w:val="96ACE748"/>
    <w:lvl w:ilvl="0">
      <w:start w:val="1"/>
      <w:numFmt w:val="bullet"/>
      <w:lvlText w:val="–"/>
      <w:lvlJc w:val="left"/>
      <w:pPr>
        <w:ind w:left="1021" w:hanging="341"/>
      </w:pPr>
      <w:rPr>
        <w:vertAlign w:val="baseline"/>
      </w:rPr>
    </w:lvl>
    <w:lvl w:ilvl="1">
      <w:start w:val="1"/>
      <w:numFmt w:val="bullet"/>
      <w:lvlText w:val="▪"/>
      <w:lvlJc w:val="left"/>
      <w:pPr>
        <w:ind w:left="680" w:hanging="340"/>
      </w:pPr>
      <w:rPr>
        <w:rFonts w:ascii="Noto Sans Symbols" w:eastAsia="Noto Sans Symbols" w:hAnsi="Noto Sans Symbols" w:cs="Noto Sans Symbols"/>
        <w:vertAlign w:val="baseline"/>
      </w:rPr>
    </w:lvl>
    <w:lvl w:ilvl="2">
      <w:start w:val="1"/>
      <w:numFmt w:val="decimal"/>
      <w:lvlText w:val="%3."/>
      <w:lvlJc w:val="left"/>
      <w:pPr>
        <w:ind w:left="680" w:hanging="34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8480711"/>
    <w:multiLevelType w:val="multilevel"/>
    <w:tmpl w:val="791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8402F"/>
    <w:multiLevelType w:val="multilevel"/>
    <w:tmpl w:val="FF3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5424D"/>
    <w:multiLevelType w:val="multilevel"/>
    <w:tmpl w:val="805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47BD9"/>
    <w:multiLevelType w:val="multilevel"/>
    <w:tmpl w:val="EBCEC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61773"/>
    <w:multiLevelType w:val="multilevel"/>
    <w:tmpl w:val="A88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5932E6"/>
    <w:multiLevelType w:val="multilevel"/>
    <w:tmpl w:val="E128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457E4"/>
    <w:multiLevelType w:val="multilevel"/>
    <w:tmpl w:val="F7622C28"/>
    <w:lvl w:ilvl="0">
      <w:start w:val="1"/>
      <w:numFmt w:val="bullet"/>
      <w:lvlText w:val=""/>
      <w:lvlJc w:val="left"/>
      <w:pPr>
        <w:tabs>
          <w:tab w:val="num" w:pos="728"/>
        </w:tabs>
        <w:ind w:left="728" w:hanging="360"/>
      </w:pPr>
      <w:rPr>
        <w:rFonts w:ascii="Symbol" w:hAnsi="Symbol" w:hint="default"/>
        <w:sz w:val="20"/>
      </w:rPr>
    </w:lvl>
    <w:lvl w:ilvl="1" w:tentative="1">
      <w:start w:val="1"/>
      <w:numFmt w:val="bullet"/>
      <w:lvlText w:val="o"/>
      <w:lvlJc w:val="left"/>
      <w:pPr>
        <w:tabs>
          <w:tab w:val="num" w:pos="1448"/>
        </w:tabs>
        <w:ind w:left="1448" w:hanging="360"/>
      </w:pPr>
      <w:rPr>
        <w:rFonts w:ascii="Courier New" w:hAnsi="Courier New" w:hint="default"/>
        <w:sz w:val="20"/>
      </w:rPr>
    </w:lvl>
    <w:lvl w:ilvl="2" w:tentative="1">
      <w:start w:val="1"/>
      <w:numFmt w:val="bullet"/>
      <w:lvlText w:val=""/>
      <w:lvlJc w:val="left"/>
      <w:pPr>
        <w:tabs>
          <w:tab w:val="num" w:pos="2168"/>
        </w:tabs>
        <w:ind w:left="2168" w:hanging="360"/>
      </w:pPr>
      <w:rPr>
        <w:rFonts w:ascii="Wingdings" w:hAnsi="Wingdings" w:hint="default"/>
        <w:sz w:val="20"/>
      </w:rPr>
    </w:lvl>
    <w:lvl w:ilvl="3" w:tentative="1">
      <w:start w:val="1"/>
      <w:numFmt w:val="bullet"/>
      <w:lvlText w:val=""/>
      <w:lvlJc w:val="left"/>
      <w:pPr>
        <w:tabs>
          <w:tab w:val="num" w:pos="2888"/>
        </w:tabs>
        <w:ind w:left="2888" w:hanging="360"/>
      </w:pPr>
      <w:rPr>
        <w:rFonts w:ascii="Wingdings" w:hAnsi="Wingdings" w:hint="default"/>
        <w:sz w:val="20"/>
      </w:rPr>
    </w:lvl>
    <w:lvl w:ilvl="4" w:tentative="1">
      <w:start w:val="1"/>
      <w:numFmt w:val="bullet"/>
      <w:lvlText w:val=""/>
      <w:lvlJc w:val="left"/>
      <w:pPr>
        <w:tabs>
          <w:tab w:val="num" w:pos="3608"/>
        </w:tabs>
        <w:ind w:left="3608" w:hanging="360"/>
      </w:pPr>
      <w:rPr>
        <w:rFonts w:ascii="Wingdings" w:hAnsi="Wingdings" w:hint="default"/>
        <w:sz w:val="20"/>
      </w:rPr>
    </w:lvl>
    <w:lvl w:ilvl="5" w:tentative="1">
      <w:start w:val="1"/>
      <w:numFmt w:val="bullet"/>
      <w:lvlText w:val=""/>
      <w:lvlJc w:val="left"/>
      <w:pPr>
        <w:tabs>
          <w:tab w:val="num" w:pos="4328"/>
        </w:tabs>
        <w:ind w:left="4328" w:hanging="360"/>
      </w:pPr>
      <w:rPr>
        <w:rFonts w:ascii="Wingdings" w:hAnsi="Wingdings" w:hint="default"/>
        <w:sz w:val="20"/>
      </w:rPr>
    </w:lvl>
    <w:lvl w:ilvl="6" w:tentative="1">
      <w:start w:val="1"/>
      <w:numFmt w:val="bullet"/>
      <w:lvlText w:val=""/>
      <w:lvlJc w:val="left"/>
      <w:pPr>
        <w:tabs>
          <w:tab w:val="num" w:pos="5048"/>
        </w:tabs>
        <w:ind w:left="5048" w:hanging="360"/>
      </w:pPr>
      <w:rPr>
        <w:rFonts w:ascii="Wingdings" w:hAnsi="Wingdings" w:hint="default"/>
        <w:sz w:val="20"/>
      </w:rPr>
    </w:lvl>
    <w:lvl w:ilvl="7" w:tentative="1">
      <w:start w:val="1"/>
      <w:numFmt w:val="bullet"/>
      <w:lvlText w:val=""/>
      <w:lvlJc w:val="left"/>
      <w:pPr>
        <w:tabs>
          <w:tab w:val="num" w:pos="5768"/>
        </w:tabs>
        <w:ind w:left="5768" w:hanging="360"/>
      </w:pPr>
      <w:rPr>
        <w:rFonts w:ascii="Wingdings" w:hAnsi="Wingdings" w:hint="default"/>
        <w:sz w:val="20"/>
      </w:rPr>
    </w:lvl>
    <w:lvl w:ilvl="8" w:tentative="1">
      <w:start w:val="1"/>
      <w:numFmt w:val="bullet"/>
      <w:lvlText w:val=""/>
      <w:lvlJc w:val="left"/>
      <w:pPr>
        <w:tabs>
          <w:tab w:val="num" w:pos="6488"/>
        </w:tabs>
        <w:ind w:left="6488" w:hanging="360"/>
      </w:pPr>
      <w:rPr>
        <w:rFonts w:ascii="Wingdings" w:hAnsi="Wingdings" w:hint="default"/>
        <w:sz w:val="20"/>
      </w:rPr>
    </w:lvl>
  </w:abstractNum>
  <w:abstractNum w:abstractNumId="21" w15:restartNumberingAfterBreak="0">
    <w:nsid w:val="6EF90F57"/>
    <w:multiLevelType w:val="multilevel"/>
    <w:tmpl w:val="5BB82F20"/>
    <w:lvl w:ilvl="0">
      <w:start w:val="1"/>
      <w:numFmt w:val="bullet"/>
      <w:lvlText w:val=""/>
      <w:lvlJc w:val="left"/>
      <w:pPr>
        <w:tabs>
          <w:tab w:val="num" w:pos="724"/>
        </w:tabs>
        <w:ind w:left="724" w:hanging="360"/>
      </w:pPr>
      <w:rPr>
        <w:rFonts w:ascii="Symbol" w:hAnsi="Symbol" w:hint="default"/>
        <w:sz w:val="20"/>
      </w:rPr>
    </w:lvl>
    <w:lvl w:ilvl="1">
      <w:start w:val="1"/>
      <w:numFmt w:val="bullet"/>
      <w:lvlText w:val="o"/>
      <w:lvlJc w:val="left"/>
      <w:pPr>
        <w:tabs>
          <w:tab w:val="num" w:pos="1444"/>
        </w:tabs>
        <w:ind w:left="1444" w:hanging="360"/>
      </w:pPr>
      <w:rPr>
        <w:rFonts w:ascii="Courier New" w:hAnsi="Courier New" w:cs="Times New Roman" w:hint="default"/>
        <w:sz w:val="20"/>
      </w:rPr>
    </w:lvl>
    <w:lvl w:ilvl="2">
      <w:start w:val="1"/>
      <w:numFmt w:val="bullet"/>
      <w:lvlText w:val=""/>
      <w:lvlJc w:val="left"/>
      <w:pPr>
        <w:tabs>
          <w:tab w:val="num" w:pos="2164"/>
        </w:tabs>
        <w:ind w:left="2164" w:hanging="360"/>
      </w:pPr>
      <w:rPr>
        <w:rFonts w:ascii="Wingdings" w:hAnsi="Wingdings" w:hint="default"/>
        <w:sz w:val="20"/>
      </w:rPr>
    </w:lvl>
    <w:lvl w:ilvl="3">
      <w:start w:val="1"/>
      <w:numFmt w:val="bullet"/>
      <w:lvlText w:val=""/>
      <w:lvlJc w:val="left"/>
      <w:pPr>
        <w:tabs>
          <w:tab w:val="num" w:pos="2884"/>
        </w:tabs>
        <w:ind w:left="2884" w:hanging="360"/>
      </w:pPr>
      <w:rPr>
        <w:rFonts w:ascii="Wingdings" w:hAnsi="Wingdings" w:hint="default"/>
        <w:sz w:val="20"/>
      </w:rPr>
    </w:lvl>
    <w:lvl w:ilvl="4">
      <w:start w:val="1"/>
      <w:numFmt w:val="bullet"/>
      <w:lvlText w:val=""/>
      <w:lvlJc w:val="left"/>
      <w:pPr>
        <w:tabs>
          <w:tab w:val="num" w:pos="3604"/>
        </w:tabs>
        <w:ind w:left="3604" w:hanging="360"/>
      </w:pPr>
      <w:rPr>
        <w:rFonts w:ascii="Wingdings" w:hAnsi="Wingdings" w:hint="default"/>
        <w:sz w:val="20"/>
      </w:rPr>
    </w:lvl>
    <w:lvl w:ilvl="5">
      <w:start w:val="1"/>
      <w:numFmt w:val="bullet"/>
      <w:lvlText w:val=""/>
      <w:lvlJc w:val="left"/>
      <w:pPr>
        <w:tabs>
          <w:tab w:val="num" w:pos="4324"/>
        </w:tabs>
        <w:ind w:left="4324" w:hanging="360"/>
      </w:pPr>
      <w:rPr>
        <w:rFonts w:ascii="Wingdings" w:hAnsi="Wingdings" w:hint="default"/>
        <w:sz w:val="20"/>
      </w:rPr>
    </w:lvl>
    <w:lvl w:ilvl="6">
      <w:start w:val="1"/>
      <w:numFmt w:val="bullet"/>
      <w:lvlText w:val=""/>
      <w:lvlJc w:val="left"/>
      <w:pPr>
        <w:tabs>
          <w:tab w:val="num" w:pos="5044"/>
        </w:tabs>
        <w:ind w:left="5044" w:hanging="360"/>
      </w:pPr>
      <w:rPr>
        <w:rFonts w:ascii="Wingdings" w:hAnsi="Wingdings" w:hint="default"/>
        <w:sz w:val="20"/>
      </w:rPr>
    </w:lvl>
    <w:lvl w:ilvl="7">
      <w:start w:val="1"/>
      <w:numFmt w:val="bullet"/>
      <w:lvlText w:val=""/>
      <w:lvlJc w:val="left"/>
      <w:pPr>
        <w:tabs>
          <w:tab w:val="num" w:pos="5764"/>
        </w:tabs>
        <w:ind w:left="5764" w:hanging="360"/>
      </w:pPr>
      <w:rPr>
        <w:rFonts w:ascii="Wingdings" w:hAnsi="Wingdings" w:hint="default"/>
        <w:sz w:val="20"/>
      </w:rPr>
    </w:lvl>
    <w:lvl w:ilvl="8">
      <w:start w:val="1"/>
      <w:numFmt w:val="bullet"/>
      <w:lvlText w:val=""/>
      <w:lvlJc w:val="left"/>
      <w:pPr>
        <w:tabs>
          <w:tab w:val="num" w:pos="6484"/>
        </w:tabs>
        <w:ind w:left="6484" w:hanging="360"/>
      </w:pPr>
      <w:rPr>
        <w:rFonts w:ascii="Wingdings" w:hAnsi="Wingdings" w:hint="default"/>
        <w:sz w:val="20"/>
      </w:rPr>
    </w:lvl>
  </w:abstractNum>
  <w:abstractNum w:abstractNumId="22" w15:restartNumberingAfterBreak="0">
    <w:nsid w:val="72CA755E"/>
    <w:multiLevelType w:val="multilevel"/>
    <w:tmpl w:val="C05C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00679"/>
    <w:multiLevelType w:val="multilevel"/>
    <w:tmpl w:val="0E4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66166"/>
    <w:multiLevelType w:val="multilevel"/>
    <w:tmpl w:val="BAD65D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752E30C4"/>
    <w:multiLevelType w:val="multilevel"/>
    <w:tmpl w:val="135062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5"/>
  </w:num>
  <w:num w:numId="2">
    <w:abstractNumId w:val="24"/>
  </w:num>
  <w:num w:numId="3">
    <w:abstractNumId w:val="12"/>
  </w:num>
  <w:num w:numId="4">
    <w:abstractNumId w:val="2"/>
  </w:num>
  <w:num w:numId="5">
    <w:abstractNumId w:val="13"/>
  </w:num>
  <w:num w:numId="6">
    <w:abstractNumId w:val="9"/>
  </w:num>
  <w:num w:numId="7">
    <w:abstractNumId w:val="21"/>
  </w:num>
  <w:num w:numId="8">
    <w:abstractNumId w:val="4"/>
  </w:num>
  <w:num w:numId="9">
    <w:abstractNumId w:val="17"/>
  </w:num>
  <w:num w:numId="10">
    <w:abstractNumId w:val="20"/>
  </w:num>
  <w:num w:numId="11">
    <w:abstractNumId w:val="5"/>
  </w:num>
  <w:num w:numId="12">
    <w:abstractNumId w:val="10"/>
  </w:num>
  <w:num w:numId="13">
    <w:abstractNumId w:val="1"/>
  </w:num>
  <w:num w:numId="14">
    <w:abstractNumId w:val="3"/>
  </w:num>
  <w:num w:numId="15">
    <w:abstractNumId w:val="19"/>
  </w:num>
  <w:num w:numId="16">
    <w:abstractNumId w:val="16"/>
  </w:num>
  <w:num w:numId="17">
    <w:abstractNumId w:val="6"/>
  </w:num>
  <w:num w:numId="18">
    <w:abstractNumId w:val="0"/>
  </w:num>
  <w:num w:numId="19">
    <w:abstractNumId w:val="8"/>
  </w:num>
  <w:num w:numId="20">
    <w:abstractNumId w:val="18"/>
  </w:num>
  <w:num w:numId="21">
    <w:abstractNumId w:val="23"/>
  </w:num>
  <w:num w:numId="22">
    <w:abstractNumId w:val="14"/>
  </w:num>
  <w:num w:numId="23">
    <w:abstractNumId w:val="15"/>
  </w:num>
  <w:num w:numId="24">
    <w:abstractNumId w:val="7"/>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9F"/>
    <w:rsid w:val="00047030"/>
    <w:rsid w:val="00050FFF"/>
    <w:rsid w:val="0005739F"/>
    <w:rsid w:val="001563C4"/>
    <w:rsid w:val="0017272E"/>
    <w:rsid w:val="002228E9"/>
    <w:rsid w:val="00247B7D"/>
    <w:rsid w:val="002500E6"/>
    <w:rsid w:val="00254FAD"/>
    <w:rsid w:val="00293905"/>
    <w:rsid w:val="002D4F4F"/>
    <w:rsid w:val="00364B90"/>
    <w:rsid w:val="003F67B4"/>
    <w:rsid w:val="00496DBE"/>
    <w:rsid w:val="004C3883"/>
    <w:rsid w:val="004F44E9"/>
    <w:rsid w:val="0058657C"/>
    <w:rsid w:val="005E3374"/>
    <w:rsid w:val="005F32E3"/>
    <w:rsid w:val="00600EE4"/>
    <w:rsid w:val="006233B3"/>
    <w:rsid w:val="0067030C"/>
    <w:rsid w:val="006A6992"/>
    <w:rsid w:val="00744FDD"/>
    <w:rsid w:val="00747153"/>
    <w:rsid w:val="00874853"/>
    <w:rsid w:val="008A313B"/>
    <w:rsid w:val="008A79D0"/>
    <w:rsid w:val="00911357"/>
    <w:rsid w:val="009164B4"/>
    <w:rsid w:val="00951517"/>
    <w:rsid w:val="009B5D66"/>
    <w:rsid w:val="00A162DB"/>
    <w:rsid w:val="00AB3888"/>
    <w:rsid w:val="00BB2D60"/>
    <w:rsid w:val="00BD3082"/>
    <w:rsid w:val="00CD29E8"/>
    <w:rsid w:val="00DD6F71"/>
    <w:rsid w:val="00DE4B0E"/>
    <w:rsid w:val="00E50279"/>
    <w:rsid w:val="00E70680"/>
    <w:rsid w:val="00E81A6D"/>
    <w:rsid w:val="00EA7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FDE0"/>
  <w15:docId w15:val="{24E5ABA8-C48A-4DCE-8457-6573EA1C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rPr>
      <w:rFonts w:ascii="Tahoma" w:hAnsi="Tahoma" w:cs="Tahoma"/>
      <w:sz w:val="16"/>
      <w:szCs w:val="16"/>
    </w:rPr>
  </w:style>
  <w:style w:type="character" w:styleId="Hypertextovodkaz">
    <w:name w:val="Hyperlink"/>
    <w:rPr>
      <w:color w:val="0000FF"/>
      <w:w w:val="100"/>
      <w:position w:val="-1"/>
      <w:u w:val="single"/>
      <w:effect w:val="none"/>
      <w:vertAlign w:val="baseline"/>
      <w:cs w:val="0"/>
      <w:em w:val="none"/>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Zhlav">
    <w:name w:val="header"/>
    <w:basedOn w:val="Normln"/>
    <w:pPr>
      <w:tabs>
        <w:tab w:val="center" w:pos="4536"/>
        <w:tab w:val="right" w:pos="9072"/>
      </w:tabs>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character" w:customStyle="1" w:styleId="ZpatChar">
    <w:name w:val="Zápatí Char"/>
    <w:rPr>
      <w:w w:val="100"/>
      <w:position w:val="-1"/>
      <w:sz w:val="24"/>
      <w:szCs w:val="24"/>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paragraph" w:styleId="Normlnweb">
    <w:name w:val="Normal (Web)"/>
    <w:basedOn w:val="Normln"/>
    <w:uiPriority w:val="99"/>
    <w:unhideWhenUsed/>
    <w:rsid w:val="00BA55E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character" w:customStyle="1" w:styleId="apple-tab-span">
    <w:name w:val="apple-tab-span"/>
    <w:basedOn w:val="Standardnpsmoodstavce"/>
    <w:rsid w:val="006233B3"/>
  </w:style>
  <w:style w:type="character" w:styleId="Nevyeenzmnka">
    <w:name w:val="Unresolved Mention"/>
    <w:basedOn w:val="Standardnpsmoodstavce"/>
    <w:uiPriority w:val="99"/>
    <w:semiHidden/>
    <w:unhideWhenUsed/>
    <w:rsid w:val="0091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79970">
      <w:bodyDiv w:val="1"/>
      <w:marLeft w:val="0"/>
      <w:marRight w:val="0"/>
      <w:marTop w:val="0"/>
      <w:marBottom w:val="0"/>
      <w:divBdr>
        <w:top w:val="none" w:sz="0" w:space="0" w:color="auto"/>
        <w:left w:val="none" w:sz="0" w:space="0" w:color="auto"/>
        <w:bottom w:val="none" w:sz="0" w:space="0" w:color="auto"/>
        <w:right w:val="none" w:sz="0" w:space="0" w:color="auto"/>
      </w:divBdr>
    </w:div>
    <w:div w:id="831288131">
      <w:bodyDiv w:val="1"/>
      <w:marLeft w:val="0"/>
      <w:marRight w:val="0"/>
      <w:marTop w:val="0"/>
      <w:marBottom w:val="0"/>
      <w:divBdr>
        <w:top w:val="none" w:sz="0" w:space="0" w:color="auto"/>
        <w:left w:val="none" w:sz="0" w:space="0" w:color="auto"/>
        <w:bottom w:val="none" w:sz="0" w:space="0" w:color="auto"/>
        <w:right w:val="none" w:sz="0" w:space="0" w:color="auto"/>
      </w:divBdr>
    </w:div>
    <w:div w:id="86752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br@slezskadiakonie.cz" TargetMode="External"/><Relationship Id="rId13" Type="http://schemas.openxmlformats.org/officeDocument/2006/relationships/hyperlink" Target="http://www.ochran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cea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elova@slezskadiakoni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stredi@slezskadiakonie.cz" TargetMode="External"/><Relationship Id="rId4" Type="http://schemas.openxmlformats.org/officeDocument/2006/relationships/settings" Target="settings.xml"/><Relationship Id="rId9" Type="http://schemas.openxmlformats.org/officeDocument/2006/relationships/hyperlink" Target="mailto:l.vajdova@slezskadiakonie.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fMfnT9cfhLpApVcRa4p/sKSUJA==">CgMxLjA4AHIhMTlRUVF3NGR6NWdNdEVERkZYaUVRMGo3eEhLc2Z2a21U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1245</Words>
  <Characters>7348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Diakonie</cp:lastModifiedBy>
  <cp:revision>3</cp:revision>
  <cp:lastPrinted>2025-03-17T12:36:00Z</cp:lastPrinted>
  <dcterms:created xsi:type="dcterms:W3CDTF">2025-03-24T11:12:00Z</dcterms:created>
  <dcterms:modified xsi:type="dcterms:W3CDTF">2025-03-24T11:24:00Z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
    <vt:lpwstr>a)</vt:lpwstr>
  </property>
  <property fmtid="{D5CDD505-2E9C-101B-9397-08002B2CF9AE}" pid="3" name="b)">
    <vt:lpwstr>b)</vt:lpwstr>
  </property>
  <property fmtid="{D5CDD505-2E9C-101B-9397-08002B2CF9AE}" pid="4" name="c)">
    <vt:lpwstr>c)</vt:lpwstr>
  </property>
  <property fmtid="{D5CDD505-2E9C-101B-9397-08002B2CF9AE}" pid="5" name="d)">
    <vt:lpwstr>d)</vt:lpwstr>
  </property>
  <property fmtid="{D5CDD505-2E9C-101B-9397-08002B2CF9AE}" pid="6" name="e)">
    <vt:lpwstr>e)</vt:lpwstr>
  </property>
  <property fmtid="{D5CDD505-2E9C-101B-9397-08002B2CF9AE}" pid="7" name="f)">
    <vt:lpwstr>f)</vt:lpwstr>
  </property>
</Properties>
</file>