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AD" w:rsidRDefault="002D736B">
      <w:pPr>
        <w:keepNext/>
        <w:spacing w:line="276" w:lineRule="auto"/>
        <w:rPr>
          <w:rFonts w:ascii="Arial Narrow" w:eastAsia="Arial Narrow" w:hAnsi="Arial Narrow" w:cs="Arial Narrow"/>
          <w:color w:val="000000"/>
          <w:sz w:val="40"/>
          <w:szCs w:val="40"/>
        </w:rPr>
      </w:pPr>
      <w:r>
        <w:rPr>
          <w:rFonts w:ascii="Calibri" w:eastAsia="Calibri" w:hAnsi="Calibri" w:cs="Calibri"/>
          <w:b/>
          <w:noProof/>
          <w:sz w:val="30"/>
          <w:szCs w:val="30"/>
        </w:rPr>
        <w:drawing>
          <wp:inline distT="114300" distB="114300" distL="114300" distR="114300">
            <wp:extent cx="6119820" cy="5207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19820" cy="520700"/>
                    </a:xfrm>
                    <a:prstGeom prst="rect">
                      <a:avLst/>
                    </a:prstGeom>
                    <a:ln/>
                  </pic:spPr>
                </pic:pic>
              </a:graphicData>
            </a:graphic>
          </wp:inline>
        </w:drawing>
      </w:r>
    </w:p>
    <w:p w:rsidR="006019AD" w:rsidRDefault="006019AD">
      <w:pPr>
        <w:keepNext/>
        <w:pBdr>
          <w:top w:val="nil"/>
          <w:left w:val="nil"/>
          <w:bottom w:val="nil"/>
          <w:right w:val="nil"/>
          <w:between w:val="nil"/>
        </w:pBdr>
        <w:jc w:val="center"/>
        <w:rPr>
          <w:rFonts w:ascii="Arial Narrow" w:eastAsia="Arial Narrow" w:hAnsi="Arial Narrow" w:cs="Arial Narrow"/>
          <w:color w:val="000000"/>
          <w:sz w:val="40"/>
          <w:szCs w:val="40"/>
        </w:rPr>
      </w:pPr>
    </w:p>
    <w:p w:rsidR="006019AD" w:rsidRDefault="006019AD">
      <w:pPr>
        <w:keepNext/>
        <w:pBdr>
          <w:top w:val="nil"/>
          <w:left w:val="nil"/>
          <w:bottom w:val="nil"/>
          <w:right w:val="nil"/>
          <w:between w:val="nil"/>
        </w:pBdr>
        <w:jc w:val="center"/>
        <w:rPr>
          <w:rFonts w:ascii="Arial Narrow" w:eastAsia="Arial Narrow" w:hAnsi="Arial Narrow" w:cs="Arial Narrow"/>
          <w:color w:val="000000"/>
          <w:sz w:val="40"/>
          <w:szCs w:val="40"/>
        </w:rPr>
      </w:pPr>
    </w:p>
    <w:p w:rsidR="006019AD" w:rsidRPr="00872A16" w:rsidRDefault="002D736B" w:rsidP="00872A16">
      <w:pPr>
        <w:pBdr>
          <w:top w:val="nil"/>
          <w:left w:val="nil"/>
          <w:bottom w:val="nil"/>
          <w:right w:val="nil"/>
          <w:between w:val="nil"/>
        </w:pBdr>
        <w:jc w:val="center"/>
        <w:rPr>
          <w:rFonts w:ascii="Arial Narrow" w:eastAsia="Arial Narrow" w:hAnsi="Arial Narrow" w:cs="Arial Narrow"/>
          <w:color w:val="000000"/>
          <w:sz w:val="40"/>
          <w:szCs w:val="40"/>
        </w:rPr>
      </w:pPr>
      <w:r>
        <w:rPr>
          <w:rFonts w:ascii="Arial Narrow" w:eastAsia="Arial Narrow" w:hAnsi="Arial Narrow" w:cs="Arial Narrow"/>
          <w:b/>
          <w:smallCaps/>
          <w:color w:val="000000"/>
          <w:sz w:val="40"/>
          <w:szCs w:val="40"/>
        </w:rPr>
        <w:t>STÍŽNOST</w:t>
      </w:r>
      <w:r w:rsidR="00872A16">
        <w:rPr>
          <w:rFonts w:ascii="Arial Narrow" w:eastAsia="Arial Narrow" w:hAnsi="Arial Narrow" w:cs="Arial Narrow"/>
          <w:b/>
          <w:smallCaps/>
          <w:color w:val="000000"/>
          <w:sz w:val="40"/>
          <w:szCs w:val="40"/>
        </w:rPr>
        <w:t>I NA POSKYTOVÁNÍ SOCIÁLNÍ SLUŽBY</w:t>
      </w:r>
    </w:p>
    <w:p w:rsidR="006019AD" w:rsidRDefault="006019AD">
      <w:pPr>
        <w:pBdr>
          <w:top w:val="nil"/>
          <w:left w:val="nil"/>
          <w:bottom w:val="nil"/>
          <w:right w:val="nil"/>
          <w:between w:val="nil"/>
        </w:pBdr>
        <w:rPr>
          <w:rFonts w:ascii="Arial Narrow" w:eastAsia="Arial Narrow" w:hAnsi="Arial Narrow" w:cs="Arial Narrow"/>
          <w:color w:val="000000"/>
          <w:sz w:val="24"/>
          <w:szCs w:val="24"/>
        </w:rPr>
      </w:pPr>
    </w:p>
    <w:p w:rsidR="006019AD" w:rsidRDefault="006019AD">
      <w:pPr>
        <w:pBdr>
          <w:top w:val="nil"/>
          <w:left w:val="nil"/>
          <w:bottom w:val="nil"/>
          <w:right w:val="nil"/>
          <w:between w:val="nil"/>
        </w:pBdr>
        <w:rPr>
          <w:rFonts w:ascii="Arial Narrow" w:eastAsia="Arial Narrow" w:hAnsi="Arial Narrow" w:cs="Arial Narrow"/>
          <w:color w:val="000000"/>
          <w:sz w:val="24"/>
          <w:szCs w:val="24"/>
        </w:rPr>
      </w:pPr>
    </w:p>
    <w:p w:rsidR="006019AD" w:rsidRDefault="006019AD">
      <w:pPr>
        <w:pBdr>
          <w:top w:val="nil"/>
          <w:left w:val="nil"/>
          <w:bottom w:val="nil"/>
          <w:right w:val="nil"/>
          <w:between w:val="nil"/>
        </w:pBdr>
        <w:rPr>
          <w:rFonts w:ascii="Arial Narrow" w:eastAsia="Arial Narrow" w:hAnsi="Arial Narrow" w:cs="Arial Narrow"/>
          <w:color w:val="000000"/>
          <w:sz w:val="24"/>
          <w:szCs w:val="24"/>
        </w:rPr>
      </w:pPr>
    </w:p>
    <w:p w:rsidR="006019AD" w:rsidRDefault="006019AD">
      <w:pPr>
        <w:pBdr>
          <w:top w:val="nil"/>
          <w:left w:val="nil"/>
          <w:bottom w:val="nil"/>
          <w:right w:val="nil"/>
          <w:between w:val="nil"/>
        </w:pBdr>
        <w:rPr>
          <w:rFonts w:ascii="Arial Narrow" w:eastAsia="Arial Narrow" w:hAnsi="Arial Narrow" w:cs="Arial Narrow"/>
          <w:color w:val="000000"/>
          <w:sz w:val="24"/>
          <w:szCs w:val="24"/>
        </w:rPr>
      </w:pPr>
    </w:p>
    <w:p w:rsidR="006019AD" w:rsidRDefault="006019AD">
      <w:pPr>
        <w:pBdr>
          <w:top w:val="nil"/>
          <w:left w:val="nil"/>
          <w:bottom w:val="nil"/>
          <w:right w:val="nil"/>
          <w:between w:val="nil"/>
        </w:pBdr>
        <w:rPr>
          <w:rFonts w:ascii="Arial Narrow" w:eastAsia="Arial Narrow" w:hAnsi="Arial Narrow" w:cs="Arial Narrow"/>
          <w:sz w:val="24"/>
          <w:szCs w:val="24"/>
        </w:rPr>
      </w:pPr>
    </w:p>
    <w:p w:rsidR="006019AD" w:rsidRDefault="006019AD">
      <w:pPr>
        <w:pBdr>
          <w:top w:val="nil"/>
          <w:left w:val="nil"/>
          <w:bottom w:val="nil"/>
          <w:right w:val="nil"/>
          <w:between w:val="nil"/>
        </w:pBdr>
        <w:rPr>
          <w:rFonts w:ascii="Arial Narrow" w:eastAsia="Arial Narrow" w:hAnsi="Arial Narrow" w:cs="Arial Narrow"/>
          <w:sz w:val="24"/>
          <w:szCs w:val="24"/>
        </w:rPr>
      </w:pPr>
    </w:p>
    <w:p w:rsidR="006019AD" w:rsidRDefault="002D736B">
      <w:pPr>
        <w:pBdr>
          <w:top w:val="nil"/>
          <w:left w:val="nil"/>
          <w:bottom w:val="nil"/>
          <w:right w:val="nil"/>
          <w:between w:val="nil"/>
        </w:pBdr>
        <w:rPr>
          <w:rFonts w:ascii="Arial Narrow" w:eastAsia="Arial Narrow" w:hAnsi="Arial Narrow" w:cs="Arial Narrow"/>
          <w:color w:val="000000"/>
          <w:sz w:val="24"/>
          <w:szCs w:val="24"/>
        </w:rPr>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6096000" cy="1754505"/>
                <wp:effectExtent l="0" t="0" r="0" b="0"/>
                <wp:wrapSquare wrapText="bothSides" distT="0" distB="0" distL="0" distR="0"/>
                <wp:docPr id="3" name="Obdélník 3"/>
                <wp:cNvGraphicFramePr/>
                <a:graphic xmlns:a="http://schemas.openxmlformats.org/drawingml/2006/main">
                  <a:graphicData uri="http://schemas.microsoft.com/office/word/2010/wordprocessingShape">
                    <wps:wsp>
                      <wps:cNvSpPr/>
                      <wps:spPr>
                        <a:xfrm>
                          <a:off x="2317050" y="2921798"/>
                          <a:ext cx="6057900" cy="1716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019AD" w:rsidRDefault="002D736B">
                            <w:pPr>
                              <w:jc w:val="center"/>
                              <w:textDirection w:val="btLr"/>
                            </w:pPr>
                            <w:r>
                              <w:rPr>
                                <w:rFonts w:ascii="Arial Narrow" w:eastAsia="Arial Narrow" w:hAnsi="Arial Narrow" w:cs="Arial Narrow"/>
                                <w:b/>
                                <w:color w:val="000000"/>
                                <w:sz w:val="24"/>
                              </w:rPr>
                              <w:t>Stížnost</w:t>
                            </w:r>
                            <w:r>
                              <w:rPr>
                                <w:rFonts w:ascii="Arial Narrow" w:eastAsia="Arial Narrow" w:hAnsi="Arial Narrow" w:cs="Arial Narrow"/>
                                <w:color w:val="000000"/>
                                <w:sz w:val="24"/>
                              </w:rPr>
                              <w:t xml:space="preserve"> – projev nespokojenosti s kvalitou nebo způsobem poskytování sociální služby – vyřizujeme písemně</w:t>
                            </w:r>
                          </w:p>
                          <w:p w:rsidR="006019AD" w:rsidRDefault="006019AD">
                            <w:pPr>
                              <w:jc w:val="center"/>
                              <w:textDirection w:val="btLr"/>
                            </w:pPr>
                          </w:p>
                          <w:p w:rsidR="006019AD" w:rsidRDefault="002D736B">
                            <w:pPr>
                              <w:jc w:val="center"/>
                              <w:textDirection w:val="btLr"/>
                            </w:pPr>
                            <w:r>
                              <w:rPr>
                                <w:rFonts w:ascii="Arial Narrow" w:eastAsia="Arial Narrow" w:hAnsi="Arial Narrow" w:cs="Arial Narrow"/>
                                <w:b/>
                                <w:color w:val="000000"/>
                                <w:sz w:val="24"/>
                              </w:rPr>
                              <w:t xml:space="preserve">Podnět a připomínka </w:t>
                            </w:r>
                            <w:r>
                              <w:rPr>
                                <w:rFonts w:ascii="Arial Narrow" w:eastAsia="Arial Narrow" w:hAnsi="Arial Narrow" w:cs="Arial Narrow"/>
                                <w:color w:val="000000"/>
                                <w:sz w:val="24"/>
                              </w:rPr>
                              <w:t>– poukázaní na nedostatek, návrh na zlepšení poskytované služby. Podněty a připomínky mohou klienti vhazovat do schránky stížností a připomínek a dále jsou zapisovány do „evidence připomínek a podnětů“, Schránku kontroluje 1 x týdně, každý pátek sociální pracovník s pracovníkem v sociálních službách. Vyjádření k podnětu zapíše sociální pracovník do „evidence připomínek a podnětů“</w:t>
                            </w:r>
                          </w:p>
                          <w:p w:rsidR="006019AD" w:rsidRDefault="006019A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096000" cy="175450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096000" cy="1754505"/>
                        </a:xfrm>
                        <a:prstGeom prst="rect"/>
                        <a:ln/>
                      </pic:spPr>
                    </pic:pic>
                  </a:graphicData>
                </a:graphic>
              </wp:anchor>
            </w:drawing>
          </mc:Fallback>
        </mc:AlternateContent>
      </w:r>
    </w:p>
    <w:p w:rsidR="006019AD" w:rsidRDefault="002D736B">
      <w:pPr>
        <w:pBdr>
          <w:top w:val="nil"/>
          <w:left w:val="nil"/>
          <w:bottom w:val="nil"/>
          <w:right w:val="nil"/>
          <w:between w:val="nil"/>
        </w:pBdr>
        <w:jc w:val="both"/>
        <w:rPr>
          <w:rFonts w:ascii="Arial Narrow" w:eastAsia="Arial Narrow" w:hAnsi="Arial Narrow" w:cs="Arial Narrow"/>
          <w:b/>
          <w:color w:val="0099FF"/>
          <w:sz w:val="24"/>
          <w:szCs w:val="24"/>
        </w:rPr>
      </w:pPr>
      <w:r>
        <w:rPr>
          <w:rFonts w:ascii="Arial Narrow" w:eastAsia="Arial Narrow" w:hAnsi="Arial Narrow" w:cs="Arial Narrow"/>
          <w:b/>
          <w:color w:val="0099FF"/>
          <w:sz w:val="24"/>
          <w:szCs w:val="24"/>
        </w:rPr>
        <w:t xml:space="preserve">Obecná ustanovení </w:t>
      </w:r>
    </w:p>
    <w:p w:rsidR="006019AD" w:rsidRDefault="006019AD">
      <w:pPr>
        <w:pBdr>
          <w:top w:val="nil"/>
          <w:left w:val="nil"/>
          <w:bottom w:val="nil"/>
          <w:right w:val="nil"/>
          <w:between w:val="nil"/>
        </w:pBdr>
        <w:jc w:val="both"/>
        <w:rPr>
          <w:rFonts w:ascii="Arial Narrow" w:eastAsia="Arial Narrow" w:hAnsi="Arial Narrow" w:cs="Arial Narrow"/>
          <w:b/>
          <w:color w:val="0099FF"/>
          <w:sz w:val="24"/>
          <w:szCs w:val="24"/>
        </w:rPr>
      </w:pPr>
    </w:p>
    <w:p w:rsidR="006019AD" w:rsidRDefault="002D736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Tato vnitřní směrnice upravuje způsob podávání a vyřizování stížností na kvalitu nebo způsob poskytované sociální služby. Podání stížnosti nesmí způsobit újmu stěžovateli ani osobě, které byla nebo je poskytována sociální služba, jíž se stížnost týká, pokud není zároveň stěžovatelem.</w:t>
      </w:r>
    </w:p>
    <w:p w:rsidR="006019AD" w:rsidRDefault="006019AD">
      <w:pPr>
        <w:rPr>
          <w:rFonts w:ascii="Arial Narrow" w:eastAsia="Arial Narrow" w:hAnsi="Arial Narrow" w:cs="Arial Narrow"/>
          <w:sz w:val="24"/>
          <w:szCs w:val="24"/>
        </w:rPr>
      </w:pPr>
    </w:p>
    <w:p w:rsidR="006019AD" w:rsidRDefault="006019AD">
      <w:pPr>
        <w:pBdr>
          <w:top w:val="nil"/>
          <w:left w:val="nil"/>
          <w:bottom w:val="nil"/>
          <w:right w:val="nil"/>
          <w:between w:val="nil"/>
        </w:pBdr>
        <w:rPr>
          <w:rFonts w:ascii="Arial Narrow" w:eastAsia="Arial Narrow" w:hAnsi="Arial Narrow" w:cs="Arial Narrow"/>
          <w:sz w:val="24"/>
          <w:szCs w:val="24"/>
        </w:rPr>
      </w:pPr>
    </w:p>
    <w:p w:rsidR="006019AD" w:rsidRDefault="002D736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Stížnosti, připomínky a podněty jsou pro nás:</w:t>
      </w:r>
    </w:p>
    <w:p w:rsidR="006019AD" w:rsidRDefault="002D736B">
      <w:pPr>
        <w:numPr>
          <w:ilvl w:val="0"/>
          <w:numId w:val="2"/>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zdrojem informací o poskytované službě ze strany stěžovatele</w:t>
      </w:r>
    </w:p>
    <w:p w:rsidR="006019AD" w:rsidRDefault="002D736B">
      <w:pPr>
        <w:numPr>
          <w:ilvl w:val="0"/>
          <w:numId w:val="2"/>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motivací ke zvyšování kvality</w:t>
      </w:r>
    </w:p>
    <w:p w:rsidR="006019AD" w:rsidRDefault="002D736B">
      <w:pPr>
        <w:numPr>
          <w:ilvl w:val="0"/>
          <w:numId w:val="2"/>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nástrojem ke zvyšování kvality, zdokonalování služby</w:t>
      </w:r>
    </w:p>
    <w:p w:rsidR="006019AD" w:rsidRDefault="006019AD">
      <w:pPr>
        <w:pBdr>
          <w:top w:val="nil"/>
          <w:left w:val="nil"/>
          <w:bottom w:val="nil"/>
          <w:right w:val="nil"/>
          <w:between w:val="nil"/>
        </w:pBdr>
        <w:ind w:left="720"/>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b/>
          <w:color w:val="0099FF"/>
          <w:sz w:val="24"/>
          <w:szCs w:val="24"/>
        </w:rPr>
      </w:pPr>
      <w:r>
        <w:rPr>
          <w:rFonts w:ascii="Arial Narrow" w:eastAsia="Arial Narrow" w:hAnsi="Arial Narrow" w:cs="Arial Narrow"/>
          <w:b/>
          <w:color w:val="0099FF"/>
          <w:sz w:val="24"/>
          <w:szCs w:val="24"/>
        </w:rPr>
        <w:t>Kdo si může podat stížnost:</w:t>
      </w:r>
    </w:p>
    <w:p w:rsidR="006019AD" w:rsidRDefault="006019AD">
      <w:pPr>
        <w:jc w:val="both"/>
        <w:rPr>
          <w:rFonts w:ascii="Arial Narrow" w:eastAsia="Arial Narrow" w:hAnsi="Arial Narrow" w:cs="Arial Narrow"/>
          <w:b/>
          <w:color w:val="0099FF"/>
          <w:sz w:val="24"/>
          <w:szCs w:val="24"/>
        </w:rPr>
      </w:pPr>
    </w:p>
    <w:p w:rsidR="006019AD" w:rsidRDefault="006019AD">
      <w:pPr>
        <w:rPr>
          <w:rFonts w:ascii="Arial Narrow" w:eastAsia="Arial Narrow" w:hAnsi="Arial Narrow" w:cs="Arial Narrow"/>
          <w:strike/>
          <w:sz w:val="24"/>
          <w:szCs w:val="24"/>
          <w:highlight w:val="white"/>
        </w:rPr>
      </w:pPr>
    </w:p>
    <w:p w:rsidR="006019AD" w:rsidRDefault="002D736B">
      <w:pPr>
        <w:rPr>
          <w:rFonts w:ascii="Arial Narrow" w:eastAsia="Arial Narrow" w:hAnsi="Arial Narrow" w:cs="Arial Narrow"/>
          <w:sz w:val="24"/>
          <w:szCs w:val="24"/>
        </w:rPr>
      </w:pPr>
      <w:r>
        <w:rPr>
          <w:rFonts w:ascii="Arial Narrow" w:eastAsia="Arial Narrow" w:hAnsi="Arial Narrow" w:cs="Arial Narrow"/>
          <w:sz w:val="24"/>
          <w:szCs w:val="24"/>
          <w:highlight w:val="white"/>
        </w:rPr>
        <w:t>Právo podávat stížnosti na službu nebo způsob jejího poskytování mají všichni klienti noclehárny, kterým je nebo byla poskytována sociální služba.</w:t>
      </w:r>
    </w:p>
    <w:p w:rsidR="006019AD" w:rsidRDefault="00872A16">
      <w:pPr>
        <w:pBdr>
          <w:top w:val="none" w:sz="0" w:space="3" w:color="000000"/>
          <w:left w:val="none" w:sz="0" w:space="6" w:color="000000"/>
          <w:bottom w:val="none" w:sz="0" w:space="3" w:color="000000"/>
          <w:right w:val="none" w:sz="0" w:space="30" w:color="000000"/>
          <w:between w:val="none" w:sz="0" w:space="3" w:color="000000"/>
        </w:pBdr>
        <w:shd w:val="clear" w:color="auto" w:fill="FFFFFF"/>
        <w:jc w:val="both"/>
        <w:rPr>
          <w:rFonts w:ascii="Arial" w:eastAsia="Arial" w:hAnsi="Arial" w:cs="Arial"/>
        </w:rPr>
      </w:pPr>
      <w:r>
        <w:rPr>
          <w:rFonts w:ascii="Arial" w:eastAsia="Arial" w:hAnsi="Arial" w:cs="Arial"/>
        </w:rPr>
        <w:t xml:space="preserve">Dále </w:t>
      </w:r>
      <w:r w:rsidR="002D736B">
        <w:rPr>
          <w:rFonts w:ascii="Arial" w:eastAsia="Arial" w:hAnsi="Arial" w:cs="Arial"/>
        </w:rPr>
        <w:t>může podat stížnost:</w:t>
      </w:r>
    </w:p>
    <w:p w:rsidR="006019AD" w:rsidRDefault="002D736B">
      <w:pPr>
        <w:numPr>
          <w:ilvl w:val="0"/>
          <w:numId w:val="5"/>
        </w:num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rFonts w:ascii="Arial" w:eastAsia="Arial" w:hAnsi="Arial" w:cs="Arial"/>
        </w:rPr>
      </w:pPr>
      <w:r>
        <w:rPr>
          <w:rFonts w:ascii="Arial" w:eastAsia="Arial" w:hAnsi="Arial" w:cs="Arial"/>
        </w:rPr>
        <w:t>opatrovník nebo podpůrce klienta, které je nebo byla poskytována sociální služba,</w:t>
      </w:r>
    </w:p>
    <w:p w:rsidR="006019AD" w:rsidRDefault="002D736B">
      <w:pPr>
        <w:numPr>
          <w:ilvl w:val="0"/>
          <w:numId w:val="5"/>
        </w:num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rFonts w:ascii="Arial" w:eastAsia="Arial" w:hAnsi="Arial" w:cs="Arial"/>
        </w:rPr>
      </w:pPr>
      <w:r>
        <w:rPr>
          <w:rFonts w:ascii="Arial" w:eastAsia="Arial" w:hAnsi="Arial" w:cs="Arial"/>
        </w:rPr>
        <w:t>osoba blízká, nemůže-li stížnost podat klient, který je nebo byl sociální služba poskytována, s ohledem na svůj zdravotní stav nebo proto, že zemřel,</w:t>
      </w:r>
    </w:p>
    <w:p w:rsidR="006019AD" w:rsidRDefault="002D736B">
      <w:pPr>
        <w:numPr>
          <w:ilvl w:val="0"/>
          <w:numId w:val="5"/>
        </w:num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rFonts w:ascii="Arial" w:eastAsia="Arial" w:hAnsi="Arial" w:cs="Arial"/>
        </w:rPr>
      </w:pPr>
      <w:r>
        <w:rPr>
          <w:rFonts w:ascii="Arial" w:eastAsia="Arial" w:hAnsi="Arial" w:cs="Arial"/>
        </w:rPr>
        <w:t>osoba zmocněná klientem, kterému je nebo byla poskytována sociální služba,</w:t>
      </w:r>
    </w:p>
    <w:p w:rsidR="006019AD" w:rsidRDefault="002D736B">
      <w:pPr>
        <w:numPr>
          <w:ilvl w:val="0"/>
          <w:numId w:val="5"/>
        </w:num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rFonts w:ascii="Arial" w:eastAsia="Arial" w:hAnsi="Arial" w:cs="Arial"/>
        </w:rPr>
      </w:pPr>
      <w:r>
        <w:rPr>
          <w:rFonts w:ascii="Arial" w:eastAsia="Arial" w:hAnsi="Arial" w:cs="Arial"/>
        </w:rPr>
        <w:t>člen domácnosti osoby, které je nebo byla poskytována sociální služba, oprávněný k zastupování této osoby podle občanského zákoníku</w:t>
      </w:r>
    </w:p>
    <w:p w:rsidR="00872A16" w:rsidRDefault="002D736B" w:rsidP="00872A16">
      <w:pPr>
        <w:numPr>
          <w:ilvl w:val="0"/>
          <w:numId w:val="5"/>
        </w:num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rFonts w:ascii="Arial" w:eastAsia="Arial" w:hAnsi="Arial" w:cs="Arial"/>
        </w:rPr>
      </w:pPr>
      <w:r>
        <w:rPr>
          <w:rFonts w:ascii="Arial" w:eastAsia="Arial" w:hAnsi="Arial" w:cs="Arial"/>
        </w:rPr>
        <w:t>zaměstnanec poskytovatele sociálních služeb</w:t>
      </w:r>
    </w:p>
    <w:p w:rsidR="006019AD" w:rsidRPr="00872A16" w:rsidRDefault="002D736B" w:rsidP="00872A16">
      <w:pPr>
        <w:pBdr>
          <w:top w:val="none" w:sz="0" w:space="3" w:color="000000"/>
          <w:left w:val="none" w:sz="0" w:space="20" w:color="000000"/>
          <w:bottom w:val="none" w:sz="0" w:space="3" w:color="000000"/>
          <w:right w:val="none" w:sz="0" w:space="30" w:color="000000"/>
          <w:between w:val="none" w:sz="0" w:space="3" w:color="000000"/>
        </w:pBdr>
        <w:shd w:val="clear" w:color="auto" w:fill="FFFFFF"/>
        <w:jc w:val="both"/>
        <w:rPr>
          <w:rFonts w:ascii="Arial" w:eastAsia="Arial" w:hAnsi="Arial" w:cs="Arial"/>
        </w:rPr>
      </w:pPr>
      <w:r w:rsidRPr="00872A16">
        <w:rPr>
          <w:rFonts w:ascii="Arial Narrow" w:eastAsia="Arial Narrow" w:hAnsi="Arial Narrow" w:cs="Arial Narrow"/>
          <w:b/>
          <w:color w:val="0099FF"/>
          <w:sz w:val="24"/>
          <w:szCs w:val="24"/>
        </w:rPr>
        <w:lastRenderedPageBreak/>
        <w:t>Forma podání stížnosti</w:t>
      </w:r>
    </w:p>
    <w:p w:rsidR="006019AD" w:rsidRDefault="006019AD">
      <w:pPr>
        <w:pBdr>
          <w:top w:val="nil"/>
          <w:left w:val="nil"/>
          <w:bottom w:val="nil"/>
          <w:right w:val="nil"/>
          <w:between w:val="nil"/>
        </w:pBdr>
        <w:jc w:val="both"/>
        <w:rPr>
          <w:rFonts w:ascii="Arial Narrow" w:eastAsia="Arial Narrow" w:hAnsi="Arial Narrow" w:cs="Arial Narrow"/>
          <w:b/>
          <w:color w:val="0099FF"/>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Písemně</w:t>
      </w:r>
    </w:p>
    <w:p w:rsidR="006019AD" w:rsidRDefault="002D736B">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b/>
          <w:color w:val="000000"/>
          <w:sz w:val="24"/>
          <w:szCs w:val="24"/>
        </w:rPr>
        <w:t>formou dopisu</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Stěžovatel pošle poštou dopis na adresu služby. Dopis převezme vedoucí střediska, v případě nepřítomnosti sociální pracovník, stížnost zaeviduje do „Evidence stížností“ a vedoucí střediska ji dále zpracuje.</w:t>
      </w:r>
    </w:p>
    <w:p w:rsidR="006019AD" w:rsidRDefault="006019AD">
      <w:pPr>
        <w:pBdr>
          <w:top w:val="nil"/>
          <w:left w:val="nil"/>
          <w:bottom w:val="nil"/>
          <w:right w:val="nil"/>
          <w:between w:val="nil"/>
        </w:pBdr>
        <w:ind w:left="360"/>
        <w:jc w:val="both"/>
        <w:rPr>
          <w:rFonts w:ascii="Arial Narrow" w:eastAsia="Arial Narrow" w:hAnsi="Arial Narrow" w:cs="Arial Narrow"/>
          <w:color w:val="000000"/>
          <w:sz w:val="24"/>
          <w:szCs w:val="24"/>
        </w:rPr>
      </w:pPr>
    </w:p>
    <w:p w:rsidR="006019AD" w:rsidRDefault="002D736B">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b/>
          <w:color w:val="000000"/>
          <w:sz w:val="24"/>
          <w:szCs w:val="24"/>
        </w:rPr>
        <w:t>prostřednictvím „Schránky stížností“</w:t>
      </w:r>
    </w:p>
    <w:p w:rsidR="006019AD" w:rsidRDefault="002D736B">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Napsanou stížnost stěžovatel vhodí do </w:t>
      </w:r>
      <w:r>
        <w:rPr>
          <w:rFonts w:ascii="Arial Narrow" w:eastAsia="Arial Narrow" w:hAnsi="Arial Narrow" w:cs="Arial Narrow"/>
          <w:i/>
          <w:color w:val="000000"/>
          <w:sz w:val="24"/>
          <w:szCs w:val="24"/>
        </w:rPr>
        <w:t>Schránky stížností</w:t>
      </w:r>
      <w:r>
        <w:rPr>
          <w:rFonts w:ascii="Arial Narrow" w:eastAsia="Arial Narrow" w:hAnsi="Arial Narrow" w:cs="Arial Narrow"/>
          <w:color w:val="000000"/>
          <w:sz w:val="24"/>
          <w:szCs w:val="24"/>
        </w:rPr>
        <w:t>, která visí na chodbě, vedle v</w:t>
      </w:r>
      <w:r>
        <w:rPr>
          <w:rFonts w:ascii="Arial Narrow" w:eastAsia="Arial Narrow" w:hAnsi="Arial Narrow" w:cs="Arial Narrow"/>
          <w:sz w:val="24"/>
          <w:szCs w:val="24"/>
        </w:rPr>
        <w:t>stupních</w:t>
      </w:r>
      <w:r>
        <w:rPr>
          <w:rFonts w:ascii="Arial Narrow" w:eastAsia="Arial Narrow" w:hAnsi="Arial Narrow" w:cs="Arial Narrow"/>
          <w:color w:val="000000"/>
          <w:sz w:val="24"/>
          <w:szCs w:val="24"/>
        </w:rPr>
        <w:t xml:space="preserve"> dveří do k</w:t>
      </w:r>
      <w:r>
        <w:rPr>
          <w:rFonts w:ascii="Arial Narrow" w:eastAsia="Arial Narrow" w:hAnsi="Arial Narrow" w:cs="Arial Narrow"/>
          <w:sz w:val="24"/>
          <w:szCs w:val="24"/>
        </w:rPr>
        <w:t>anceláře</w:t>
      </w:r>
      <w:r>
        <w:rPr>
          <w:rFonts w:ascii="Arial Narrow" w:eastAsia="Arial Narrow" w:hAnsi="Arial Narrow" w:cs="Arial Narrow"/>
          <w:color w:val="000000"/>
          <w:sz w:val="24"/>
          <w:szCs w:val="24"/>
        </w:rPr>
        <w:t xml:space="preserve">. Schránku stížností vybírají vždy dva zaměstnanci (sociální pracovník s pracovníkem v sociálních službách) 1x týdně, každý pátek. Provedení kontroly zaznamenají do </w:t>
      </w:r>
      <w:r>
        <w:rPr>
          <w:rFonts w:ascii="Arial Narrow" w:eastAsia="Arial Narrow" w:hAnsi="Arial Narrow" w:cs="Arial Narrow"/>
          <w:sz w:val="24"/>
          <w:szCs w:val="24"/>
        </w:rPr>
        <w:t>knihy</w:t>
      </w:r>
      <w:r>
        <w:rPr>
          <w:rFonts w:ascii="Arial Narrow" w:eastAsia="Arial Narrow" w:hAnsi="Arial Narrow" w:cs="Arial Narrow"/>
          <w:color w:val="000000"/>
          <w:sz w:val="24"/>
          <w:szCs w:val="24"/>
        </w:rPr>
        <w:t xml:space="preserve"> „Kontrola schránky stížností“. Vedoucí střediska stížnost zaeviduje do „Evidence stížností“ a dále zpracuje. </w:t>
      </w:r>
      <w:r>
        <w:rPr>
          <w:rFonts w:ascii="Arial Narrow" w:eastAsia="Arial Narrow" w:hAnsi="Arial Narrow" w:cs="Arial Narrow"/>
          <w:sz w:val="24"/>
          <w:szCs w:val="24"/>
        </w:rPr>
        <w:t xml:space="preserve"> </w:t>
      </w:r>
    </w:p>
    <w:p w:rsidR="006019AD" w:rsidRDefault="006019AD">
      <w:pPr>
        <w:pBdr>
          <w:top w:val="nil"/>
          <w:left w:val="nil"/>
          <w:bottom w:val="nil"/>
          <w:right w:val="nil"/>
          <w:between w:val="nil"/>
        </w:pBdr>
        <w:jc w:val="both"/>
        <w:rPr>
          <w:rFonts w:ascii="Arial Narrow" w:eastAsia="Arial Narrow" w:hAnsi="Arial Narrow" w:cs="Arial Narrow"/>
          <w:b/>
          <w:sz w:val="24"/>
          <w:szCs w:val="24"/>
        </w:rPr>
      </w:pPr>
    </w:p>
    <w:p w:rsidR="006019AD" w:rsidRDefault="006019AD">
      <w:pPr>
        <w:pBdr>
          <w:top w:val="nil"/>
          <w:left w:val="nil"/>
          <w:bottom w:val="nil"/>
          <w:right w:val="nil"/>
          <w:between w:val="nil"/>
        </w:pBdr>
        <w:jc w:val="both"/>
        <w:rPr>
          <w:rFonts w:ascii="Arial Narrow" w:eastAsia="Arial Narrow" w:hAnsi="Arial Narrow" w:cs="Arial Narrow"/>
          <w:b/>
          <w:sz w:val="24"/>
          <w:szCs w:val="24"/>
        </w:rPr>
      </w:pPr>
    </w:p>
    <w:p w:rsidR="006019AD" w:rsidRDefault="002D736B">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b/>
          <w:color w:val="000000"/>
          <w:sz w:val="24"/>
          <w:szCs w:val="24"/>
        </w:rPr>
        <w:t>prostřednictvím „emailu“</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Stěžovatel může poslat stížnost na email</w:t>
      </w:r>
      <w:r>
        <w:rPr>
          <w:rFonts w:ascii="Arial Narrow" w:eastAsia="Arial Narrow" w:hAnsi="Arial Narrow" w:cs="Arial Narrow"/>
          <w:sz w:val="24"/>
          <w:szCs w:val="24"/>
        </w:rPr>
        <w:t>ovou adresu.</w:t>
      </w:r>
      <w:r>
        <w:rPr>
          <w:rFonts w:ascii="Arial Narrow" w:eastAsia="Arial Narrow" w:hAnsi="Arial Narrow" w:cs="Arial Narrow"/>
          <w:color w:val="000000"/>
          <w:sz w:val="24"/>
          <w:szCs w:val="24"/>
        </w:rPr>
        <w:t xml:space="preserve"> Zaměstnanec, který stížnost emailem přijme, ji vytiskne a předá vedoucímu střediska, ten stížnost zaeviduje a dále zpracuje. </w:t>
      </w:r>
    </w:p>
    <w:p w:rsidR="006019AD" w:rsidRDefault="006019AD">
      <w:pPr>
        <w:pBdr>
          <w:top w:val="nil"/>
          <w:left w:val="nil"/>
          <w:bottom w:val="nil"/>
          <w:right w:val="nil"/>
          <w:between w:val="nil"/>
        </w:pBdr>
        <w:jc w:val="both"/>
        <w:rPr>
          <w:rFonts w:ascii="Arial Narrow" w:eastAsia="Arial Narrow" w:hAnsi="Arial Narrow" w:cs="Arial Narrow"/>
          <w:color w:val="000000"/>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Ústně</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b/>
          <w:color w:val="000000"/>
          <w:sz w:val="24"/>
          <w:szCs w:val="24"/>
        </w:rPr>
        <w:t>osobní stížnost</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Stěžovatel si může stěžovat u zaměstnanců noclehárny. Zaměstnanec, který stížnost přijme, ji zapíše do formuláře pro podání stížnosti (formulář se nachází ve skříni, složka „Stížnosti“). Vypsaný formulář předá vedoucímu střediska, ten stížnost zaeviduje a dále zpracuje. Pokud kterémukoli zaměstnanci noclehárny stěžovatel sdělí svou potřebu stěžovat si na službu nebo způsob poskytování služby, zaměstnanec ho informuje o způsobu, jakým může tuto stížnost podat a nabídne mu podporu.</w:t>
      </w:r>
    </w:p>
    <w:p w:rsidR="006019AD" w:rsidRDefault="006019AD">
      <w:pPr>
        <w:pBdr>
          <w:top w:val="nil"/>
          <w:left w:val="nil"/>
          <w:bottom w:val="nil"/>
          <w:right w:val="nil"/>
          <w:between w:val="nil"/>
        </w:pBdr>
        <w:tabs>
          <w:tab w:val="left" w:pos="360"/>
        </w:tabs>
        <w:ind w:left="360"/>
        <w:jc w:val="both"/>
        <w:rPr>
          <w:rFonts w:ascii="Arial Narrow" w:eastAsia="Arial Narrow" w:hAnsi="Arial Narrow" w:cs="Arial Narrow"/>
          <w:color w:val="000000"/>
          <w:sz w:val="24"/>
          <w:szCs w:val="24"/>
        </w:rPr>
      </w:pP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b/>
          <w:color w:val="000000"/>
          <w:sz w:val="24"/>
          <w:szCs w:val="24"/>
        </w:rPr>
        <w:t>telefonická stížnost</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Stěžovatel si může stěžovat telefonicky. Zaměstnanec, který </w:t>
      </w:r>
      <w:r>
        <w:rPr>
          <w:rFonts w:ascii="Arial Narrow" w:eastAsia="Arial Narrow" w:hAnsi="Arial Narrow" w:cs="Arial Narrow"/>
          <w:sz w:val="24"/>
          <w:szCs w:val="24"/>
        </w:rPr>
        <w:t>přijme</w:t>
      </w:r>
      <w:r>
        <w:rPr>
          <w:rFonts w:ascii="Arial Narrow" w:eastAsia="Arial Narrow" w:hAnsi="Arial Narrow" w:cs="Arial Narrow"/>
          <w:color w:val="000000"/>
          <w:sz w:val="24"/>
          <w:szCs w:val="24"/>
        </w:rPr>
        <w:t xml:space="preserve"> telefonickou stížnost, ji zapíše do formuláře pro podání stížností. Text přečte do telefonu, a pokud bude stěžovatel s obsahem souhlasit, stížnost předá vedoucímu střediska, ten stížnost zaeviduje a dále zpracuje.</w:t>
      </w: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2D736B">
      <w:pPr>
        <w:rPr>
          <w:rFonts w:ascii="Arial Narrow" w:eastAsia="Arial Narrow" w:hAnsi="Arial Narrow" w:cs="Arial Narrow"/>
          <w:b/>
          <w:color w:val="0099FF"/>
          <w:sz w:val="24"/>
          <w:szCs w:val="24"/>
          <w:highlight w:val="white"/>
        </w:rPr>
      </w:pPr>
      <w:r>
        <w:rPr>
          <w:rFonts w:ascii="Arial Narrow" w:eastAsia="Arial Narrow" w:hAnsi="Arial Narrow" w:cs="Arial Narrow"/>
          <w:b/>
          <w:color w:val="0099FF"/>
          <w:sz w:val="24"/>
          <w:szCs w:val="24"/>
          <w:highlight w:val="white"/>
        </w:rPr>
        <w:t>Základní informace o možnostech podávání stížností:</w:t>
      </w:r>
    </w:p>
    <w:p w:rsidR="006019AD" w:rsidRDefault="006019AD">
      <w:pPr>
        <w:rPr>
          <w:rFonts w:ascii="Arial Narrow" w:eastAsia="Arial Narrow" w:hAnsi="Arial Narrow" w:cs="Arial Narrow"/>
          <w:color w:val="0099FF"/>
          <w:sz w:val="24"/>
          <w:szCs w:val="24"/>
        </w:rPr>
      </w:pPr>
    </w:p>
    <w:p w:rsidR="006019AD" w:rsidRDefault="002D736B">
      <w:pPr>
        <w:rPr>
          <w:rFonts w:ascii="Arial Narrow" w:eastAsia="Arial Narrow" w:hAnsi="Arial Narrow" w:cs="Arial Narrow"/>
          <w:b/>
          <w:sz w:val="24"/>
          <w:szCs w:val="24"/>
        </w:rPr>
      </w:pPr>
      <w:r>
        <w:rPr>
          <w:rFonts w:ascii="Arial Narrow" w:eastAsia="Arial Narrow" w:hAnsi="Arial Narrow" w:cs="Arial Narrow"/>
          <w:b/>
          <w:sz w:val="24"/>
          <w:szCs w:val="24"/>
        </w:rPr>
        <w:t>BETHEL Třinec-Kanada, noclehárna</w:t>
      </w:r>
    </w:p>
    <w:p w:rsidR="006019AD" w:rsidRDefault="002D736B">
      <w:pPr>
        <w:rPr>
          <w:rFonts w:ascii="Arial Narrow" w:eastAsia="Arial Narrow" w:hAnsi="Arial Narrow" w:cs="Arial Narrow"/>
          <w:sz w:val="24"/>
          <w:szCs w:val="24"/>
        </w:rPr>
      </w:pPr>
      <w:r>
        <w:rPr>
          <w:rFonts w:ascii="Arial Narrow" w:eastAsia="Arial Narrow" w:hAnsi="Arial Narrow" w:cs="Arial Narrow"/>
          <w:sz w:val="24"/>
          <w:szCs w:val="24"/>
        </w:rPr>
        <w:t>Adresa: Hraniční 280, 739 61 Třinec-Kanada</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Mgr. Stanislav </w:t>
      </w:r>
      <w:proofErr w:type="spellStart"/>
      <w:r>
        <w:rPr>
          <w:rFonts w:ascii="Arial Narrow" w:eastAsia="Arial Narrow" w:hAnsi="Arial Narrow" w:cs="Arial Narrow"/>
          <w:sz w:val="24"/>
          <w:szCs w:val="24"/>
        </w:rPr>
        <w:t>Mrózek</w:t>
      </w:r>
      <w:proofErr w:type="spellEnd"/>
      <w:r>
        <w:rPr>
          <w:rFonts w:ascii="Arial Narrow" w:eastAsia="Arial Narrow" w:hAnsi="Arial Narrow" w:cs="Arial Narrow"/>
          <w:sz w:val="24"/>
          <w:szCs w:val="24"/>
        </w:rPr>
        <w:t xml:space="preserve"> - vedoucí střediska</w:t>
      </w:r>
    </w:p>
    <w:p w:rsidR="006019AD" w:rsidRDefault="002D736B">
      <w:pPr>
        <w:rPr>
          <w:rFonts w:ascii="Arial Narrow" w:eastAsia="Arial Narrow" w:hAnsi="Arial Narrow" w:cs="Arial Narrow"/>
          <w:b/>
          <w:sz w:val="24"/>
          <w:szCs w:val="24"/>
        </w:rPr>
      </w:pPr>
      <w:r>
        <w:rPr>
          <w:rFonts w:ascii="Arial Narrow" w:eastAsia="Arial Narrow" w:hAnsi="Arial Narrow" w:cs="Arial Narrow"/>
          <w:sz w:val="24"/>
          <w:szCs w:val="24"/>
        </w:rPr>
        <w:t xml:space="preserve">Telefon: 558 990 401, 733 142 414, e-mail: s.mrozek@slezskadiakonie.cz </w:t>
      </w:r>
    </w:p>
    <w:p w:rsidR="006019AD" w:rsidRDefault="006019AD">
      <w:pPr>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sz w:val="24"/>
          <w:szCs w:val="24"/>
        </w:rPr>
      </w:pPr>
      <w:r>
        <w:rPr>
          <w:rFonts w:ascii="Arial Narrow" w:eastAsia="Arial Narrow" w:hAnsi="Arial Narrow" w:cs="Arial Narrow"/>
          <w:b/>
          <w:sz w:val="24"/>
          <w:szCs w:val="24"/>
        </w:rPr>
        <w:t>Vedoucí oblasti Třinec, Frýdek-Místek</w:t>
      </w:r>
    </w:p>
    <w:p w:rsidR="006019AD" w:rsidRDefault="002D736B">
      <w:pPr>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 xml:space="preserve">Bc. Marek </w:t>
      </w:r>
      <w:proofErr w:type="spellStart"/>
      <w:r>
        <w:rPr>
          <w:rFonts w:ascii="Arial Narrow" w:eastAsia="Arial Narrow" w:hAnsi="Arial Narrow" w:cs="Arial Narrow"/>
          <w:sz w:val="24"/>
          <w:szCs w:val="24"/>
        </w:rPr>
        <w:t>Stebel</w:t>
      </w:r>
      <w:proofErr w:type="spellEnd"/>
    </w:p>
    <w:p w:rsidR="006019AD" w:rsidRDefault="002D736B">
      <w:pPr>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Adresa: Hraniční 280, 739 61 Třinec-Kanada</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Telefon: </w:t>
      </w:r>
      <w:r>
        <w:rPr>
          <w:rFonts w:ascii="Arial Narrow" w:eastAsia="Arial Narrow" w:hAnsi="Arial Narrow" w:cs="Arial Narrow"/>
          <w:sz w:val="24"/>
          <w:szCs w:val="24"/>
          <w:highlight w:val="white"/>
        </w:rPr>
        <w:t>704 675 715, e</w:t>
      </w:r>
      <w:r>
        <w:rPr>
          <w:rFonts w:ascii="Arial Narrow" w:eastAsia="Arial Narrow" w:hAnsi="Arial Narrow" w:cs="Arial Narrow"/>
          <w:sz w:val="24"/>
          <w:szCs w:val="24"/>
        </w:rPr>
        <w:t xml:space="preserve">-mail: </w:t>
      </w:r>
      <w:r>
        <w:rPr>
          <w:rFonts w:ascii="Arial Narrow" w:eastAsia="Arial Narrow" w:hAnsi="Arial Narrow" w:cs="Arial Narrow"/>
          <w:sz w:val="24"/>
          <w:szCs w:val="24"/>
          <w:highlight w:val="white"/>
        </w:rPr>
        <w:t>m.stebel</w:t>
      </w:r>
      <w:hyperlink r:id="rId11">
        <w:r>
          <w:rPr>
            <w:rFonts w:ascii="Arial Narrow" w:eastAsia="Arial Narrow" w:hAnsi="Arial Narrow" w:cs="Arial Narrow"/>
            <w:sz w:val="24"/>
            <w:szCs w:val="24"/>
            <w:highlight w:val="white"/>
          </w:rPr>
          <w:t>@slezskadiakonie.cz</w:t>
        </w:r>
      </w:hyperlink>
    </w:p>
    <w:p w:rsidR="006019AD" w:rsidRDefault="006019AD">
      <w:pPr>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b/>
          <w:sz w:val="24"/>
          <w:szCs w:val="24"/>
        </w:rPr>
      </w:pPr>
      <w:r>
        <w:rPr>
          <w:rFonts w:ascii="Arial Narrow" w:eastAsia="Arial Narrow" w:hAnsi="Arial Narrow" w:cs="Arial Narrow"/>
          <w:b/>
          <w:sz w:val="24"/>
          <w:szCs w:val="24"/>
        </w:rPr>
        <w:t>Slezská diakonie</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Na Nivách 7/259, 737 01 Český Těšín</w:t>
      </w:r>
    </w:p>
    <w:p w:rsidR="006019AD" w:rsidRDefault="002D736B">
      <w:pPr>
        <w:jc w:val="both"/>
        <w:rPr>
          <w:rFonts w:ascii="Arial Narrow" w:eastAsia="Arial Narrow" w:hAnsi="Arial Narrow" w:cs="Arial Narrow"/>
          <w:b/>
          <w:sz w:val="24"/>
          <w:szCs w:val="24"/>
        </w:rPr>
      </w:pPr>
      <w:r>
        <w:rPr>
          <w:rFonts w:ascii="Arial Narrow" w:eastAsia="Arial Narrow" w:hAnsi="Arial Narrow" w:cs="Arial Narrow"/>
          <w:b/>
          <w:sz w:val="24"/>
          <w:szCs w:val="24"/>
        </w:rPr>
        <w:t>Vedení Slezské diakonie</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Mgr. Zuzana </w:t>
      </w:r>
      <w:proofErr w:type="spellStart"/>
      <w:r>
        <w:rPr>
          <w:rFonts w:ascii="Arial Narrow" w:eastAsia="Arial Narrow" w:hAnsi="Arial Narrow" w:cs="Arial Narrow"/>
          <w:sz w:val="24"/>
          <w:szCs w:val="24"/>
        </w:rPr>
        <w:t>Filipková</w:t>
      </w:r>
      <w:proofErr w:type="spellEnd"/>
      <w:r>
        <w:rPr>
          <w:rFonts w:ascii="Arial Narrow" w:eastAsia="Arial Narrow" w:hAnsi="Arial Narrow" w:cs="Arial Narrow"/>
          <w:sz w:val="24"/>
          <w:szCs w:val="24"/>
        </w:rPr>
        <w:t xml:space="preserve">, Ph.D., ředitelka </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tel. 730 166 120, e-mail: ustredi@slezskadiakonie.cz</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Mgr. Ing. Romana </w:t>
      </w:r>
      <w:proofErr w:type="spellStart"/>
      <w:r>
        <w:rPr>
          <w:rFonts w:ascii="Arial Narrow" w:eastAsia="Arial Narrow" w:hAnsi="Arial Narrow" w:cs="Arial Narrow"/>
          <w:sz w:val="24"/>
          <w:szCs w:val="24"/>
        </w:rPr>
        <w:t>Bélová</w:t>
      </w:r>
      <w:proofErr w:type="spellEnd"/>
      <w:r>
        <w:rPr>
          <w:rFonts w:ascii="Arial Narrow" w:eastAsia="Arial Narrow" w:hAnsi="Arial Narrow" w:cs="Arial Narrow"/>
          <w:sz w:val="24"/>
          <w:szCs w:val="24"/>
        </w:rPr>
        <w:t>, náměstkyně ředitelky</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tel: 731 199 480, e-mail: r.belova@slezskadiakonie.cz</w:t>
      </w:r>
    </w:p>
    <w:p w:rsidR="006019AD" w:rsidRDefault="006019AD">
      <w:pPr>
        <w:jc w:val="both"/>
        <w:rPr>
          <w:rFonts w:ascii="Arial Narrow" w:eastAsia="Arial Narrow" w:hAnsi="Arial Narrow" w:cs="Arial Narrow"/>
          <w:sz w:val="24"/>
          <w:szCs w:val="24"/>
        </w:rPr>
      </w:pPr>
    </w:p>
    <w:p w:rsidR="00872A16" w:rsidRDefault="00872A16">
      <w:pPr>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Další možnosti podání:</w:t>
      </w:r>
    </w:p>
    <w:p w:rsidR="006019AD" w:rsidRDefault="006019AD">
      <w:pPr>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Zřizovatel Slezské diakonie </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Slezská církev evangelická a. v.</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Telefon: 558 764 380</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Adresa: Na Nivách 259/7, 737 01 Český Těšín</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E-mail: sekretariat@sceav.cz</w:t>
      </w:r>
    </w:p>
    <w:p w:rsidR="006019AD" w:rsidRDefault="006019AD">
      <w:pPr>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b/>
          <w:sz w:val="24"/>
          <w:szCs w:val="24"/>
        </w:rPr>
      </w:pPr>
      <w:r>
        <w:rPr>
          <w:rFonts w:ascii="Arial Narrow" w:eastAsia="Arial Narrow" w:hAnsi="Arial Narrow" w:cs="Arial Narrow"/>
          <w:b/>
          <w:sz w:val="24"/>
          <w:szCs w:val="24"/>
        </w:rPr>
        <w:t>Kancelář veřejného ochránce práv:</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Veřejný ochránce práv</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Telefon:  542 542 888</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Adresa: Údolní 39, 602 00 Brno-střed</w:t>
      </w:r>
    </w:p>
    <w:p w:rsidR="006019AD" w:rsidRDefault="002D736B">
      <w:pPr>
        <w:jc w:val="both"/>
        <w:rPr>
          <w:rFonts w:ascii="Arial Narrow" w:eastAsia="Arial Narrow" w:hAnsi="Arial Narrow" w:cs="Arial Narrow"/>
          <w:b/>
          <w:sz w:val="24"/>
          <w:szCs w:val="24"/>
        </w:rPr>
      </w:pPr>
      <w:r>
        <w:rPr>
          <w:rFonts w:ascii="Arial Narrow" w:eastAsia="Arial Narrow" w:hAnsi="Arial Narrow" w:cs="Arial Narrow"/>
          <w:sz w:val="24"/>
          <w:szCs w:val="24"/>
        </w:rPr>
        <w:t>E-mail: podatelna@ochrance.cz</w:t>
      </w:r>
    </w:p>
    <w:p w:rsidR="006019AD" w:rsidRDefault="006019AD">
      <w:pPr>
        <w:jc w:val="both"/>
        <w:rPr>
          <w:rFonts w:ascii="Arial Narrow" w:eastAsia="Arial Narrow" w:hAnsi="Arial Narrow" w:cs="Arial Narrow"/>
          <w:color w:val="FF0000"/>
          <w:sz w:val="24"/>
          <w:szCs w:val="24"/>
        </w:rPr>
      </w:pPr>
    </w:p>
    <w:p w:rsidR="00872A16" w:rsidRDefault="00872A16">
      <w:pPr>
        <w:pBdr>
          <w:top w:val="nil"/>
          <w:left w:val="nil"/>
          <w:bottom w:val="nil"/>
          <w:right w:val="nil"/>
          <w:between w:val="nil"/>
        </w:pBdr>
        <w:jc w:val="both"/>
        <w:rPr>
          <w:rFonts w:ascii="Arial Narrow" w:eastAsia="Arial Narrow" w:hAnsi="Arial Narrow" w:cs="Arial Narrow"/>
          <w:b/>
          <w:color w:val="0099FF"/>
          <w:sz w:val="24"/>
          <w:szCs w:val="24"/>
        </w:rPr>
      </w:pPr>
    </w:p>
    <w:p w:rsidR="006019AD" w:rsidRDefault="002D736B">
      <w:pPr>
        <w:pBdr>
          <w:top w:val="nil"/>
          <w:left w:val="nil"/>
          <w:bottom w:val="nil"/>
          <w:right w:val="nil"/>
          <w:between w:val="nil"/>
        </w:pBdr>
        <w:jc w:val="both"/>
        <w:rPr>
          <w:rFonts w:ascii="Arial Narrow" w:eastAsia="Arial Narrow" w:hAnsi="Arial Narrow" w:cs="Arial Narrow"/>
          <w:b/>
          <w:color w:val="0099FF"/>
          <w:sz w:val="24"/>
          <w:szCs w:val="24"/>
        </w:rPr>
      </w:pPr>
      <w:r>
        <w:rPr>
          <w:rFonts w:ascii="Arial Narrow" w:eastAsia="Arial Narrow" w:hAnsi="Arial Narrow" w:cs="Arial Narrow"/>
          <w:b/>
          <w:color w:val="0099FF"/>
          <w:sz w:val="24"/>
          <w:szCs w:val="24"/>
        </w:rPr>
        <w:t>Postup při vyřizování stížnosti</w:t>
      </w:r>
    </w:p>
    <w:p w:rsidR="006019AD" w:rsidRDefault="006019AD">
      <w:pPr>
        <w:pBdr>
          <w:top w:val="nil"/>
          <w:left w:val="nil"/>
          <w:bottom w:val="nil"/>
          <w:right w:val="nil"/>
          <w:between w:val="nil"/>
        </w:pBdr>
        <w:jc w:val="both"/>
        <w:rPr>
          <w:rFonts w:ascii="Arial Narrow" w:eastAsia="Arial Narrow" w:hAnsi="Arial Narrow" w:cs="Arial Narrow"/>
          <w:b/>
          <w:color w:val="0099FF"/>
          <w:sz w:val="24"/>
          <w:szCs w:val="24"/>
        </w:rPr>
      </w:pPr>
    </w:p>
    <w:p w:rsidR="006019AD" w:rsidRDefault="002D736B">
      <w:pPr>
        <w:rPr>
          <w:rFonts w:ascii="Arial Narrow" w:eastAsia="Arial Narrow" w:hAnsi="Arial Narrow" w:cs="Arial Narrow"/>
          <w:sz w:val="24"/>
          <w:szCs w:val="24"/>
        </w:rPr>
      </w:pPr>
      <w:r>
        <w:rPr>
          <w:rFonts w:ascii="Arial Narrow" w:eastAsia="Arial Narrow" w:hAnsi="Arial Narrow" w:cs="Arial Narrow"/>
          <w:b/>
          <w:sz w:val="24"/>
          <w:szCs w:val="24"/>
        </w:rPr>
        <w:t>Stížnosti vyřizuje:</w:t>
      </w:r>
    </w:p>
    <w:p w:rsidR="006019AD" w:rsidRDefault="002D736B">
      <w:pPr>
        <w:rPr>
          <w:rFonts w:ascii="Arial Narrow" w:eastAsia="Arial Narrow" w:hAnsi="Arial Narrow" w:cs="Arial Narrow"/>
          <w:b/>
          <w:color w:val="0099FF"/>
          <w:sz w:val="24"/>
          <w:szCs w:val="24"/>
        </w:rPr>
      </w:pPr>
      <w:r>
        <w:rPr>
          <w:rFonts w:ascii="Arial Narrow" w:eastAsia="Arial Narrow" w:hAnsi="Arial Narrow" w:cs="Arial Narrow"/>
          <w:sz w:val="24"/>
          <w:szCs w:val="24"/>
        </w:rPr>
        <w:t>Stížnost vyřizuje vedoucí střediska, v případě jeho nepřítomnosti delší než 10 pracovních</w:t>
      </w:r>
      <w:r>
        <w:rPr>
          <w:rFonts w:ascii="Arial Narrow" w:eastAsia="Arial Narrow" w:hAnsi="Arial Narrow" w:cs="Arial Narrow"/>
          <w:color w:val="FF0000"/>
          <w:sz w:val="24"/>
          <w:szCs w:val="24"/>
        </w:rPr>
        <w:t xml:space="preserve"> </w:t>
      </w:r>
      <w:r>
        <w:rPr>
          <w:rFonts w:ascii="Arial Narrow" w:eastAsia="Arial Narrow" w:hAnsi="Arial Narrow" w:cs="Arial Narrow"/>
          <w:sz w:val="24"/>
          <w:szCs w:val="24"/>
        </w:rPr>
        <w:t>dnů, stížnosti vyřizuje sociální pracovník. Pokud se jedná o stížnost na konkrétního zaměstnance, platí pravidlo, že stížnost řeší jeho přímý nadřízený.</w:t>
      </w:r>
    </w:p>
    <w:p w:rsidR="006019AD" w:rsidRDefault="006019AD">
      <w:pPr>
        <w:pBdr>
          <w:top w:val="nil"/>
          <w:left w:val="nil"/>
          <w:bottom w:val="nil"/>
          <w:right w:val="nil"/>
          <w:between w:val="nil"/>
        </w:pBdr>
        <w:jc w:val="both"/>
        <w:rPr>
          <w:rFonts w:ascii="Arial Narrow" w:eastAsia="Arial Narrow" w:hAnsi="Arial Narrow" w:cs="Arial Narrow"/>
          <w:b/>
          <w:color w:val="0099FF"/>
          <w:sz w:val="24"/>
          <w:szCs w:val="24"/>
        </w:rPr>
      </w:pPr>
    </w:p>
    <w:p w:rsidR="006019AD" w:rsidRDefault="006019AD">
      <w:pPr>
        <w:pBdr>
          <w:top w:val="nil"/>
          <w:left w:val="nil"/>
          <w:bottom w:val="nil"/>
          <w:right w:val="nil"/>
          <w:between w:val="nil"/>
        </w:pBdr>
        <w:rPr>
          <w:rFonts w:ascii="Arial Narrow" w:eastAsia="Arial Narrow" w:hAnsi="Arial Narrow" w:cs="Arial Narrow"/>
          <w:color w:val="000000"/>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Evidence stížností</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Vedoucí střediska každou stížnost zaeviduje do formuláře „Evidence stížností“.</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Zapíše do formuláře:</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evidenční číslo</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datum přijetí stížnosti</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forma stížnosti</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stížnost přijal</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 xml:space="preserve">stížnost vyřídil </w:t>
      </w:r>
    </w:p>
    <w:p w:rsidR="006019AD" w:rsidRDefault="002D736B">
      <w:pPr>
        <w:numPr>
          <w:ilvl w:val="0"/>
          <w:numId w:val="4"/>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datum vyřízení</w:t>
      </w:r>
    </w:p>
    <w:p w:rsidR="006019AD" w:rsidRDefault="006019AD">
      <w:pPr>
        <w:pBdr>
          <w:top w:val="nil"/>
          <w:left w:val="nil"/>
          <w:bottom w:val="nil"/>
          <w:right w:val="nil"/>
          <w:between w:val="nil"/>
        </w:pBdr>
        <w:ind w:left="720"/>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Stěžovateli je umožněno na jeho žádost nahlédnutí do dokumentace, která je vedena o jeho stížnosti v kanceláři sociálního pracovníka, šanon Evidence podnětů a stížnosti, dle potřeby obdrží její kopii.</w:t>
      </w: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sz w:val="24"/>
          <w:szCs w:val="24"/>
        </w:rPr>
        <w:t>Za zaevidování stížnosti odpovídá sociální pracovník.</w:t>
      </w:r>
    </w:p>
    <w:p w:rsidR="006019AD" w:rsidRDefault="006019AD">
      <w:pPr>
        <w:pBdr>
          <w:top w:val="nil"/>
          <w:left w:val="nil"/>
          <w:bottom w:val="nil"/>
          <w:right w:val="nil"/>
          <w:between w:val="nil"/>
        </w:pBdr>
        <w:jc w:val="both"/>
        <w:rPr>
          <w:rFonts w:ascii="Arial Narrow" w:eastAsia="Arial Narrow" w:hAnsi="Arial Narrow" w:cs="Arial Narrow"/>
          <w:color w:val="000000"/>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Způsob zápisu vyřízení stížností</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Vedoucí střediska </w:t>
      </w:r>
      <w:r>
        <w:rPr>
          <w:rFonts w:ascii="Arial Narrow" w:eastAsia="Arial Narrow" w:hAnsi="Arial Narrow" w:cs="Arial Narrow"/>
          <w:color w:val="000000"/>
          <w:sz w:val="24"/>
          <w:szCs w:val="24"/>
        </w:rPr>
        <w:t>zapisuje vyřízení stížností do formuláře „Vyřízení stížností“, který obsahuje:</w:t>
      </w:r>
    </w:p>
    <w:p w:rsidR="006019AD" w:rsidRDefault="002D736B">
      <w:pPr>
        <w:numPr>
          <w:ilvl w:val="0"/>
          <w:numId w:val="3"/>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stížnost převzal</w:t>
      </w:r>
    </w:p>
    <w:p w:rsidR="006019AD" w:rsidRDefault="002D736B">
      <w:pPr>
        <w:numPr>
          <w:ilvl w:val="0"/>
          <w:numId w:val="3"/>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stížnost vyřizuje</w:t>
      </w:r>
    </w:p>
    <w:p w:rsidR="006019AD" w:rsidRDefault="002D736B">
      <w:pPr>
        <w:numPr>
          <w:ilvl w:val="0"/>
          <w:numId w:val="3"/>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 xml:space="preserve">datum zařazení do </w:t>
      </w:r>
      <w:r>
        <w:rPr>
          <w:rFonts w:ascii="Arial Narrow" w:eastAsia="Arial Narrow" w:hAnsi="Arial Narrow" w:cs="Arial Narrow"/>
          <w:sz w:val="24"/>
          <w:szCs w:val="24"/>
        </w:rPr>
        <w:t>evidence</w:t>
      </w:r>
    </w:p>
    <w:p w:rsidR="006019AD" w:rsidRDefault="002D736B">
      <w:pPr>
        <w:numPr>
          <w:ilvl w:val="0"/>
          <w:numId w:val="3"/>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datum vyřízení stížnosti</w:t>
      </w:r>
    </w:p>
    <w:p w:rsidR="006019AD" w:rsidRDefault="002D736B">
      <w:pPr>
        <w:numPr>
          <w:ilvl w:val="0"/>
          <w:numId w:val="3"/>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přijatá opatření</w:t>
      </w:r>
    </w:p>
    <w:p w:rsidR="006019AD" w:rsidRDefault="006019AD">
      <w:pPr>
        <w:pBdr>
          <w:top w:val="nil"/>
          <w:left w:val="nil"/>
          <w:bottom w:val="nil"/>
          <w:right w:val="nil"/>
          <w:between w:val="nil"/>
        </w:pBdr>
        <w:jc w:val="both"/>
        <w:rPr>
          <w:rFonts w:ascii="Arial Narrow" w:eastAsia="Arial Narrow" w:hAnsi="Arial Narrow" w:cs="Arial Narrow"/>
          <w:color w:val="000000"/>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Lhůta k vyřízení stížností</w:t>
      </w:r>
    </w:p>
    <w:p w:rsidR="006019AD" w:rsidRDefault="002D736B">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Stížnost je vyřízena do</w:t>
      </w:r>
      <w:r>
        <w:rPr>
          <w:rFonts w:ascii="Arial Narrow" w:eastAsia="Arial Narrow" w:hAnsi="Arial Narrow" w:cs="Arial Narrow"/>
          <w:sz w:val="24"/>
          <w:szCs w:val="24"/>
          <w:highlight w:val="white"/>
        </w:rPr>
        <w:t xml:space="preserve"> 30 kalendářních dnů ode dne doručení stížnosti. V případě, že není možné stížnost do 30 dnů vyřešit, informuje poskytovatel sociálních služeb</w:t>
      </w:r>
      <w:r>
        <w:rPr>
          <w:rFonts w:ascii="Arial Narrow" w:eastAsia="Arial Narrow" w:hAnsi="Arial Narrow" w:cs="Arial Narrow"/>
          <w:sz w:val="24"/>
          <w:szCs w:val="24"/>
        </w:rPr>
        <w:t xml:space="preserve"> o této skutečnosti stěžovatele, a je mu sdělena doba, do kdy bude stížnost vyřízena (doba může být prodloužena až o 30 dnů). V případě anonymní stížnosti je informace o prodloužení lhůty vyvěšena na nástěnce.</w:t>
      </w:r>
    </w:p>
    <w:p w:rsidR="006019AD" w:rsidRDefault="002D736B">
      <w:pPr>
        <w:numPr>
          <w:ilvl w:val="0"/>
          <w:numId w:val="6"/>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Stížnost se podává ve lhůtě 1 roku ode dne, kdy nastala skutečnost, která je předmětem stížnosti. </w:t>
      </w:r>
    </w:p>
    <w:p w:rsidR="006019AD" w:rsidRDefault="006019AD">
      <w:pPr>
        <w:jc w:val="both"/>
        <w:rPr>
          <w:rFonts w:ascii="Arial Narrow" w:eastAsia="Arial Narrow" w:hAnsi="Arial Narrow" w:cs="Arial Narrow"/>
          <w:sz w:val="24"/>
          <w:szCs w:val="24"/>
        </w:rPr>
      </w:pP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Prošetření stížnosti</w:t>
      </w:r>
    </w:p>
    <w:p w:rsidR="006019AD" w:rsidRDefault="002D736B">
      <w:pPr>
        <w:pBdr>
          <w:top w:val="nil"/>
          <w:left w:val="nil"/>
          <w:bottom w:val="nil"/>
          <w:right w:val="nil"/>
          <w:between w:val="nil"/>
        </w:pBdr>
        <w:jc w:val="both"/>
        <w:rPr>
          <w:rFonts w:ascii="Arial Narrow" w:eastAsia="Arial Narrow" w:hAnsi="Arial Narrow" w:cs="Arial Narrow"/>
          <w:sz w:val="24"/>
          <w:szCs w:val="24"/>
        </w:rPr>
      </w:pPr>
      <w:r>
        <w:rPr>
          <w:rFonts w:ascii="Arial Narrow" w:eastAsia="Arial Narrow" w:hAnsi="Arial Narrow" w:cs="Arial Narrow"/>
          <w:color w:val="000000"/>
          <w:sz w:val="24"/>
          <w:szCs w:val="24"/>
        </w:rPr>
        <w:t>Vedoucí střediska</w:t>
      </w:r>
      <w:r>
        <w:rPr>
          <w:rFonts w:ascii="Arial Narrow" w:eastAsia="Arial Narrow" w:hAnsi="Arial Narrow" w:cs="Arial Narrow"/>
          <w:color w:val="FF0000"/>
          <w:sz w:val="24"/>
          <w:szCs w:val="24"/>
        </w:rPr>
        <w:t xml:space="preserve"> </w:t>
      </w:r>
      <w:r>
        <w:rPr>
          <w:rFonts w:ascii="Arial Narrow" w:eastAsia="Arial Narrow" w:hAnsi="Arial Narrow" w:cs="Arial Narrow"/>
          <w:color w:val="000000"/>
          <w:sz w:val="24"/>
          <w:szCs w:val="24"/>
        </w:rPr>
        <w:t>prošetří stížnost s osobami, kterých se tato stížnost týká. Při prošetření stížnosti vyslechne nejprve stěžovatele, poté osobu, na kterou si stěžuje, popřípadě svědky. Se souhlasem stěžovatele může dojít k vzájemnému setkání mezi ním a osobou, na kterou si stěžuje. Jinak probíhá jednání odděleně. V případě potřeby jsou přijat</w:t>
      </w:r>
      <w:r>
        <w:rPr>
          <w:rFonts w:ascii="Arial Narrow" w:eastAsia="Arial Narrow" w:hAnsi="Arial Narrow" w:cs="Arial Narrow"/>
          <w:sz w:val="24"/>
          <w:szCs w:val="24"/>
        </w:rPr>
        <w:t xml:space="preserve">a </w:t>
      </w:r>
      <w:r>
        <w:rPr>
          <w:rFonts w:ascii="Arial Narrow" w:eastAsia="Arial Narrow" w:hAnsi="Arial Narrow" w:cs="Arial Narrow"/>
          <w:color w:val="000000"/>
          <w:sz w:val="24"/>
          <w:szCs w:val="24"/>
        </w:rPr>
        <w:t>příslušná nápravná opatření. O řešení stížnosti napíše záznam do formuláře „Vyřízení stížností“.</w:t>
      </w: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Předání výsledku vyřízení stížnosti</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Pokud je to možné, stěžovatel si určí při podání stížnosti způsob předání výsledku </w:t>
      </w:r>
      <w:proofErr w:type="gramStart"/>
      <w:r>
        <w:rPr>
          <w:rFonts w:ascii="Arial Narrow" w:eastAsia="Arial Narrow" w:hAnsi="Arial Narrow" w:cs="Arial Narrow"/>
          <w:color w:val="000000"/>
          <w:sz w:val="24"/>
          <w:szCs w:val="24"/>
        </w:rPr>
        <w:t>stížnosti ( písemně</w:t>
      </w:r>
      <w:proofErr w:type="gramEnd"/>
      <w:r>
        <w:rPr>
          <w:rFonts w:ascii="Arial Narrow" w:eastAsia="Arial Narrow" w:hAnsi="Arial Narrow" w:cs="Arial Narrow"/>
          <w:color w:val="000000"/>
          <w:sz w:val="24"/>
          <w:szCs w:val="24"/>
        </w:rPr>
        <w:t xml:space="preserve">, e-mailem, vyvěšením na nástěnku noclehárny). Takovýmto způsobem je mu stížnost předána. V jiných případech mu stížnost doručíme písemně (dopis, e-mail, osobní předání). V případě anonymní stížnosti je výsledek po dobu </w:t>
      </w:r>
      <w:r>
        <w:rPr>
          <w:rFonts w:ascii="Arial Narrow" w:eastAsia="Arial Narrow" w:hAnsi="Arial Narrow" w:cs="Arial Narrow"/>
          <w:sz w:val="24"/>
          <w:szCs w:val="24"/>
        </w:rPr>
        <w:t>14</w:t>
      </w:r>
      <w:r>
        <w:rPr>
          <w:rFonts w:ascii="Arial Narrow" w:eastAsia="Arial Narrow" w:hAnsi="Arial Narrow" w:cs="Arial Narrow"/>
          <w:color w:val="000000"/>
          <w:sz w:val="24"/>
          <w:szCs w:val="24"/>
        </w:rPr>
        <w:t xml:space="preserve"> kale</w:t>
      </w:r>
      <w:r>
        <w:rPr>
          <w:rFonts w:ascii="Arial Narrow" w:eastAsia="Arial Narrow" w:hAnsi="Arial Narrow" w:cs="Arial Narrow"/>
          <w:sz w:val="24"/>
          <w:szCs w:val="24"/>
        </w:rPr>
        <w:t>ndářních</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dnů</w:t>
      </w:r>
      <w:r>
        <w:rPr>
          <w:rFonts w:ascii="Arial Narrow" w:eastAsia="Arial Narrow" w:hAnsi="Arial Narrow" w:cs="Arial Narrow"/>
          <w:color w:val="000000"/>
          <w:sz w:val="24"/>
          <w:szCs w:val="24"/>
        </w:rPr>
        <w:t xml:space="preserve"> vyvěšen na nástěnce noclehárny a klienti o tom jsou informováni zaměstnancem. Jedno vyhotovení je založeno ve složce „Stížnosti“.</w:t>
      </w: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V případě nesouhlasu stěžovatele s vyřízením stížnosti nebo v případě, kdy stížnost neb</w:t>
      </w:r>
      <w:r w:rsidR="00872A16">
        <w:rPr>
          <w:rFonts w:ascii="Arial Narrow" w:eastAsia="Arial Narrow" w:hAnsi="Arial Narrow" w:cs="Arial Narrow"/>
          <w:sz w:val="24"/>
          <w:szCs w:val="24"/>
        </w:rPr>
        <w:t>yla vyřízena ve stanovené lhůtě</w:t>
      </w:r>
      <w:r>
        <w:rPr>
          <w:rFonts w:ascii="Arial Narrow" w:eastAsia="Arial Narrow" w:hAnsi="Arial Narrow" w:cs="Arial Narrow"/>
          <w:sz w:val="24"/>
          <w:szCs w:val="24"/>
        </w:rPr>
        <w:t xml:space="preserve">, může ve lhůtě 60 dnů ode dne doručení požádat Ministerstvo práce a sociálních věcí ČR o prověření vyřízení této stížnosti </w:t>
      </w:r>
      <w:proofErr w:type="gramStart"/>
      <w:r>
        <w:rPr>
          <w:rFonts w:ascii="Arial Narrow" w:eastAsia="Arial Narrow" w:hAnsi="Arial Narrow" w:cs="Arial Narrow"/>
          <w:sz w:val="24"/>
          <w:szCs w:val="24"/>
        </w:rPr>
        <w:t>na</w:t>
      </w:r>
      <w:proofErr w:type="gramEnd"/>
      <w:r>
        <w:rPr>
          <w:rFonts w:ascii="Arial Narrow" w:eastAsia="Arial Narrow" w:hAnsi="Arial Narrow" w:cs="Arial Narrow"/>
          <w:sz w:val="24"/>
          <w:szCs w:val="24"/>
        </w:rPr>
        <w:t xml:space="preserve">: </w:t>
      </w:r>
    </w:p>
    <w:p w:rsidR="006019AD" w:rsidRDefault="006019AD">
      <w:pPr>
        <w:jc w:val="both"/>
        <w:rPr>
          <w:rFonts w:ascii="Arial Narrow" w:eastAsia="Arial Narrow" w:hAnsi="Arial Narrow" w:cs="Arial Narrow"/>
          <w:i/>
          <w:sz w:val="24"/>
          <w:szCs w:val="24"/>
        </w:rPr>
      </w:pPr>
    </w:p>
    <w:p w:rsidR="006019AD" w:rsidRDefault="002D736B">
      <w:pPr>
        <w:jc w:val="both"/>
        <w:rPr>
          <w:rFonts w:ascii="Arial Narrow" w:eastAsia="Arial Narrow" w:hAnsi="Arial Narrow" w:cs="Arial Narrow"/>
          <w:b/>
          <w:sz w:val="24"/>
          <w:szCs w:val="24"/>
        </w:rPr>
      </w:pPr>
      <w:r>
        <w:rPr>
          <w:rFonts w:ascii="Arial Narrow" w:eastAsia="Arial Narrow" w:hAnsi="Arial Narrow" w:cs="Arial Narrow"/>
          <w:b/>
          <w:sz w:val="24"/>
          <w:szCs w:val="24"/>
        </w:rPr>
        <w:t>Ministerstvo práce a sociálních věcí</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Telefon: 950 191 111</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Adresa: Na Poříčním právu 1/376, 128 01 Praha 2</w:t>
      </w:r>
    </w:p>
    <w:p w:rsidR="006019AD" w:rsidRDefault="002D736B">
      <w:pPr>
        <w:jc w:val="both"/>
        <w:rPr>
          <w:rFonts w:ascii="Arial Narrow" w:eastAsia="Arial Narrow" w:hAnsi="Arial Narrow" w:cs="Arial Narrow"/>
          <w:i/>
          <w:sz w:val="24"/>
          <w:szCs w:val="24"/>
        </w:rPr>
      </w:pPr>
      <w:r>
        <w:rPr>
          <w:rFonts w:ascii="Arial Narrow" w:eastAsia="Arial Narrow" w:hAnsi="Arial Narrow" w:cs="Arial Narrow"/>
          <w:sz w:val="24"/>
          <w:szCs w:val="24"/>
        </w:rPr>
        <w:t>E-mail: posta@mpsv.cz</w:t>
      </w: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Uchovávání a archivování stížností</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Stížnosti jsou </w:t>
      </w:r>
      <w:r>
        <w:rPr>
          <w:rFonts w:ascii="Arial Narrow" w:eastAsia="Arial Narrow" w:hAnsi="Arial Narrow" w:cs="Arial Narrow"/>
          <w:sz w:val="24"/>
          <w:szCs w:val="24"/>
        </w:rPr>
        <w:t xml:space="preserve">uloženy ve spisovně po dobu, která je v souladu se Spisovým a skartačním řádem SD. </w:t>
      </w:r>
    </w:p>
    <w:p w:rsidR="006019AD" w:rsidRDefault="006019AD">
      <w:pPr>
        <w:jc w:val="both"/>
        <w:rPr>
          <w:rFonts w:ascii="Arial Narrow" w:eastAsia="Arial Narrow" w:hAnsi="Arial Narrow" w:cs="Arial Narrow"/>
          <w:b/>
          <w:sz w:val="24"/>
          <w:szCs w:val="24"/>
        </w:rPr>
      </w:pPr>
    </w:p>
    <w:p w:rsidR="006019AD" w:rsidRDefault="002D736B">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Prokazatelné seznámení klientů s pravidlem pro podávání stížností </w:t>
      </w:r>
    </w:p>
    <w:p w:rsidR="006019AD" w:rsidRDefault="002D736B">
      <w:pPr>
        <w:jc w:val="both"/>
        <w:rPr>
          <w:rFonts w:ascii="Arial Narrow" w:eastAsia="Arial Narrow" w:hAnsi="Arial Narrow" w:cs="Arial Narrow"/>
          <w:sz w:val="24"/>
          <w:szCs w:val="24"/>
        </w:rPr>
      </w:pPr>
      <w:r>
        <w:rPr>
          <w:rFonts w:ascii="Arial Narrow" w:eastAsia="Arial Narrow" w:hAnsi="Arial Narrow" w:cs="Arial Narrow"/>
          <w:sz w:val="24"/>
          <w:szCs w:val="24"/>
        </w:rPr>
        <w:t>Klienti jsou při uzavírání ústní smlouvy seznámeni s pravidly pro podávání a vyřizování stížností. Piktogram (viz příloha) je umístěn vedle schránky stížností. Způsob, jak si lze stěžovat je vyvěšen nad schránkou stížností. Klientům jsou připomínána pravidla o podávání stížností také v průběhu užívání služby a při změně pravidel.</w:t>
      </w:r>
    </w:p>
    <w:p w:rsidR="006019AD" w:rsidRDefault="006019AD">
      <w:pPr>
        <w:pBdr>
          <w:top w:val="nil"/>
          <w:left w:val="nil"/>
          <w:bottom w:val="nil"/>
          <w:right w:val="nil"/>
          <w:between w:val="nil"/>
        </w:pBdr>
        <w:jc w:val="both"/>
        <w:rPr>
          <w:rFonts w:ascii="Arial Narrow" w:eastAsia="Arial Narrow" w:hAnsi="Arial Narrow" w:cs="Arial Narrow"/>
          <w:b/>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Prokazatelné seznámení zaměstnanců s pravidlem pro podávání stížností</w:t>
      </w: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Nový zaměstnanec je seznámen s pravidly pro podávání a vyřizování stížností v době zácviku zodpovědným zaměstnancem za zácvik. Pokud dojde ke změně v pravidlech pro podávání stížností, jsou o tom zaměstnanci informování na pravidelných poradách. </w:t>
      </w:r>
    </w:p>
    <w:p w:rsidR="006019AD" w:rsidRDefault="006019AD">
      <w:pPr>
        <w:pBdr>
          <w:top w:val="nil"/>
          <w:left w:val="nil"/>
          <w:bottom w:val="nil"/>
          <w:right w:val="nil"/>
          <w:between w:val="nil"/>
        </w:pBdr>
        <w:jc w:val="both"/>
        <w:rPr>
          <w:rFonts w:ascii="Arial Narrow" w:eastAsia="Arial Narrow" w:hAnsi="Arial Narrow" w:cs="Arial Narrow"/>
          <w:color w:val="000000"/>
          <w:sz w:val="24"/>
          <w:szCs w:val="24"/>
        </w:rPr>
      </w:pPr>
    </w:p>
    <w:p w:rsidR="006019AD" w:rsidRDefault="002D736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Stížnosti, připomínky a podněty jsou vyhodnocovány jednou ročně, viz M 15.</w:t>
      </w: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6019AD">
      <w:pPr>
        <w:pBdr>
          <w:top w:val="nil"/>
          <w:left w:val="nil"/>
          <w:bottom w:val="nil"/>
          <w:right w:val="nil"/>
          <w:between w:val="nil"/>
        </w:pBdr>
        <w:jc w:val="both"/>
        <w:rPr>
          <w:rFonts w:ascii="Arial Narrow" w:eastAsia="Arial Narrow" w:hAnsi="Arial Narrow" w:cs="Arial Narrow"/>
          <w:b/>
          <w:sz w:val="24"/>
          <w:szCs w:val="24"/>
        </w:rPr>
      </w:pPr>
    </w:p>
    <w:tbl>
      <w:tblPr>
        <w:tblStyle w:val="a0"/>
        <w:tblpPr w:leftFromText="141" w:rightFromText="141" w:vertAnchor="text" w:horzAnchor="margin" w:tblpY="-7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872A16" w:rsidTr="00872A16">
        <w:trPr>
          <w:trHeight w:val="380"/>
        </w:trPr>
        <w:tc>
          <w:tcPr>
            <w:tcW w:w="9212" w:type="dxa"/>
            <w:vAlign w:val="center"/>
          </w:tcPr>
          <w:p w:rsidR="00872A16" w:rsidRDefault="00872A16" w:rsidP="00872A16">
            <w:pPr>
              <w:pBdr>
                <w:top w:val="nil"/>
                <w:left w:val="nil"/>
                <w:bottom w:val="nil"/>
                <w:right w:val="nil"/>
                <w:between w:val="nil"/>
              </w:pBdr>
              <w:rPr>
                <w:rFonts w:ascii="Arial Narrow" w:eastAsia="Arial Narrow" w:hAnsi="Arial Narrow" w:cs="Arial Narrow"/>
                <w:color w:val="000000"/>
                <w:sz w:val="24"/>
                <w:szCs w:val="24"/>
              </w:rPr>
            </w:pPr>
          </w:p>
          <w:p w:rsidR="00872A16" w:rsidRDefault="00872A16" w:rsidP="00872A16">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Aktualizováno dne: 17. 3. 2025</w:t>
            </w:r>
          </w:p>
          <w:p w:rsidR="00872A16" w:rsidRDefault="00872A16" w:rsidP="00872A16">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Aktualizoval: Bc. Martina </w:t>
            </w:r>
            <w:proofErr w:type="spellStart"/>
            <w:r>
              <w:rPr>
                <w:rFonts w:ascii="Arial Narrow" w:eastAsia="Arial Narrow" w:hAnsi="Arial Narrow" w:cs="Arial Narrow"/>
                <w:color w:val="000000"/>
                <w:sz w:val="24"/>
                <w:szCs w:val="24"/>
              </w:rPr>
              <w:t>Kowalowská</w:t>
            </w:r>
            <w:proofErr w:type="spellEnd"/>
            <w:r>
              <w:rPr>
                <w:rFonts w:ascii="Arial Narrow" w:eastAsia="Arial Narrow" w:hAnsi="Arial Narrow" w:cs="Arial Narrow"/>
                <w:color w:val="000000"/>
                <w:sz w:val="24"/>
                <w:szCs w:val="24"/>
              </w:rPr>
              <w:t>, tým zaměstanců</w:t>
            </w:r>
            <w:bookmarkStart w:id="0" w:name="_GoBack"/>
            <w:bookmarkEnd w:id="0"/>
          </w:p>
        </w:tc>
      </w:tr>
      <w:tr w:rsidR="00872A16" w:rsidTr="00872A16">
        <w:trPr>
          <w:trHeight w:val="580"/>
        </w:trPr>
        <w:tc>
          <w:tcPr>
            <w:tcW w:w="9212" w:type="dxa"/>
            <w:vAlign w:val="center"/>
          </w:tcPr>
          <w:p w:rsidR="00872A16" w:rsidRDefault="00872A16" w:rsidP="00872A1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Platnost ode dne: dnem poslední aktualizace</w:t>
            </w:r>
          </w:p>
        </w:tc>
      </w:tr>
      <w:tr w:rsidR="00872A16" w:rsidTr="00872A16">
        <w:trPr>
          <w:trHeight w:val="560"/>
        </w:trPr>
        <w:tc>
          <w:tcPr>
            <w:tcW w:w="9212" w:type="dxa"/>
            <w:vAlign w:val="center"/>
          </w:tcPr>
          <w:p w:rsidR="00872A16" w:rsidRDefault="00872A16" w:rsidP="00872A1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Tento dokument byl zpracován v souladu se zákonem 108/2006 Sb., o sociálních službách a vyhlášky 505/2006 Sb., kterou se provádějí některá ustanovení zákona o soc. službách.  </w:t>
            </w:r>
            <w:bookmarkStart w:id="1" w:name="_heading=h.15cefz1lrbzc" w:colFirst="0" w:colLast="0"/>
            <w:bookmarkEnd w:id="1"/>
          </w:p>
        </w:tc>
      </w:tr>
    </w:tbl>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6019AD">
      <w:pPr>
        <w:pBdr>
          <w:top w:val="nil"/>
          <w:left w:val="nil"/>
          <w:bottom w:val="nil"/>
          <w:right w:val="nil"/>
          <w:between w:val="nil"/>
        </w:pBdr>
        <w:jc w:val="both"/>
        <w:rPr>
          <w:rFonts w:ascii="Arial Narrow" w:eastAsia="Arial Narrow" w:hAnsi="Arial Narrow" w:cs="Arial Narrow"/>
          <w:sz w:val="24"/>
          <w:szCs w:val="24"/>
        </w:rPr>
      </w:pPr>
    </w:p>
    <w:p w:rsidR="006019AD" w:rsidRDefault="006019AD">
      <w:pPr>
        <w:pBdr>
          <w:top w:val="nil"/>
          <w:left w:val="nil"/>
          <w:bottom w:val="nil"/>
          <w:right w:val="nil"/>
          <w:between w:val="nil"/>
        </w:pBdr>
        <w:rPr>
          <w:rFonts w:ascii="Arial Narrow" w:eastAsia="Arial Narrow" w:hAnsi="Arial Narrow" w:cs="Arial Narrow"/>
          <w:color w:val="000000"/>
          <w:sz w:val="24"/>
          <w:szCs w:val="24"/>
        </w:rPr>
      </w:pPr>
    </w:p>
    <w:sectPr w:rsidR="006019AD">
      <w:footerReference w:type="even" r:id="rId12"/>
      <w:footerReference w:type="default" r:id="rId13"/>
      <w:pgSz w:w="11906" w:h="16838"/>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A0" w:rsidRDefault="00FF0AA0">
      <w:r>
        <w:separator/>
      </w:r>
    </w:p>
  </w:endnote>
  <w:endnote w:type="continuationSeparator" w:id="0">
    <w:p w:rsidR="00FF0AA0" w:rsidRDefault="00FF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AD" w:rsidRDefault="002D736B">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6019AD" w:rsidRDefault="006019AD">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AD" w:rsidRDefault="002D736B">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872A16">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p w:rsidR="006019AD" w:rsidRDefault="006019AD">
    <w:pPr>
      <w:pBdr>
        <w:top w:val="nil"/>
        <w:left w:val="nil"/>
        <w:bottom w:val="nil"/>
        <w:right w:val="nil"/>
        <w:between w:val="nil"/>
      </w:pBdr>
      <w:tabs>
        <w:tab w:val="center" w:pos="4536"/>
        <w:tab w:val="right" w:pos="9072"/>
      </w:tabs>
      <w:rPr>
        <w:rFonts w:ascii="Arial Narrow" w:eastAsia="Arial Narrow" w:hAnsi="Arial Narrow" w:cs="Arial Narrow"/>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A0" w:rsidRDefault="00FF0AA0">
      <w:r>
        <w:separator/>
      </w:r>
    </w:p>
  </w:footnote>
  <w:footnote w:type="continuationSeparator" w:id="0">
    <w:p w:rsidR="00FF0AA0" w:rsidRDefault="00FF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32B"/>
    <w:multiLevelType w:val="multilevel"/>
    <w:tmpl w:val="5CD0F6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CE727F"/>
    <w:multiLevelType w:val="multilevel"/>
    <w:tmpl w:val="6FC2CD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74C03F8"/>
    <w:multiLevelType w:val="multilevel"/>
    <w:tmpl w:val="EB385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367536"/>
    <w:multiLevelType w:val="multilevel"/>
    <w:tmpl w:val="E1F2B514"/>
    <w:lvl w:ilvl="0">
      <w:start w:val="7"/>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
      <w:lvlJc w:val="left"/>
      <w:pPr>
        <w:ind w:left="1440" w:hanging="360"/>
      </w:pPr>
      <w:rPr>
        <w:rFonts w:ascii="Noto Sans Symbols" w:eastAsia="Noto Sans Symbols" w:hAnsi="Noto Sans Symbols" w:cs="Noto Sans Symbols"/>
        <w:b/>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CFF0E3D"/>
    <w:multiLevelType w:val="multilevel"/>
    <w:tmpl w:val="B622DA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9FE146A"/>
    <w:multiLevelType w:val="multilevel"/>
    <w:tmpl w:val="BEB6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19AD"/>
    <w:rsid w:val="002D736B"/>
    <w:rsid w:val="006019AD"/>
    <w:rsid w:val="00872A16"/>
    <w:rsid w:val="00F907A1"/>
    <w:rsid w:val="00FF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F907A1"/>
    <w:rPr>
      <w:rFonts w:ascii="Tahoma" w:hAnsi="Tahoma" w:cs="Tahoma"/>
      <w:sz w:val="16"/>
      <w:szCs w:val="16"/>
    </w:rPr>
  </w:style>
  <w:style w:type="character" w:customStyle="1" w:styleId="TextbublinyChar">
    <w:name w:val="Text bubliny Char"/>
    <w:basedOn w:val="Standardnpsmoodstavce"/>
    <w:link w:val="Textbubliny"/>
    <w:uiPriority w:val="99"/>
    <w:semiHidden/>
    <w:rsid w:val="00F90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F907A1"/>
    <w:rPr>
      <w:rFonts w:ascii="Tahoma" w:hAnsi="Tahoma" w:cs="Tahoma"/>
      <w:sz w:val="16"/>
      <w:szCs w:val="16"/>
    </w:rPr>
  </w:style>
  <w:style w:type="character" w:customStyle="1" w:styleId="TextbublinyChar">
    <w:name w:val="Text bubliny Char"/>
    <w:basedOn w:val="Standardnpsmoodstavce"/>
    <w:link w:val="Textbubliny"/>
    <w:uiPriority w:val="99"/>
    <w:semiHidden/>
    <w:rsid w:val="00F90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wiselka@slezskadiakoni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mKay+T7bSq+Lf2dmwsuuRN3Fg==">CgMxLjAyDmguMTVjZWZ6MWxyYnpjOAByITFhcXR3cVI1UUdwM09XWFU1Rmlac1d4bjl5bmRKeXdIRQ==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1175</Words>
  <Characters>6937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4</cp:revision>
  <dcterms:created xsi:type="dcterms:W3CDTF">2025-03-21T09:07:00Z</dcterms:created>
  <dcterms:modified xsi:type="dcterms:W3CDTF">2025-03-21T09:16:00Z</dcterms:modified>
</cp:coreProperties>
</file>