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92cdd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92cdd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cddc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2cdd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Standard kvality č.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left" w:leader="none" w:pos="7371"/>
          <w:tab w:val="right" w:leader="none" w:pos="907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Stížnosti na poskytování sociální služby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left" w:leader="none" w:pos="7371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4"/>
        <w:gridCol w:w="2206"/>
        <w:gridCol w:w="2268"/>
        <w:gridCol w:w="3510"/>
        <w:tblGridChange w:id="0">
          <w:tblGrid>
            <w:gridCol w:w="1304"/>
            <w:gridCol w:w="2206"/>
            <w:gridCol w:w="2268"/>
            <w:gridCol w:w="3510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Číslo předpisu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54/7/a, b, c, 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Platnost 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17. 3. 2025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zpracoval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Mgr. Šárka Vojkůvková, DiS.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přílohy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Příloha 1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Formulář k podání námětů, připomínek, stížnosti či spokojenosti se službou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Příloha 2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Informace k podání námětů, připomínek, stížnosti či spokojenosti se službou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Příloha 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Zápis o provedené kontrole schránky stížností, poštovní schránky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vydal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Bc. Jan Šperl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536"/>
                <w:tab w:val="left" w:leader="none" w:pos="7371"/>
                <w:tab w:val="right" w:leader="none" w:pos="907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left" w:leader="none" w:pos="7371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72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OBSAH: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Pojem stížnost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 podání stížnosti, kdo a kdy může stížnost přijmout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Vedení, evidence, řešení stížnosti a vyjádření ke stížnosti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Informování klienta o možnosti si stěžovat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Kontakty pro podání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Vyhodnocení stížností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hanging="14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Stížnost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stížnost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považuje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jakékoliv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informace od klienta nebo jiné osoby, kterou sdělujete pocit křivdy, nesouhlas či nespokojenost s postupem pracovníka, kvalitou poskytované sociální služby apod. V takovém případě pracovník připomene možnost podání stížnosti, se kterou je klient seznámen při uzavírání smlouvy SOCIÁLNÍ ASISTENCE Krnovsko, Albrechticko, Osoblažsko, Rýmařovsko (dále jen SA).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Stejně tak služba vnímá jakýkoliv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podnět, či připomínk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která je vnímána jako doporučení nebo upozornění. Podstatou podnětu či připomínky není porušení práv klienta a povinností poskytovatele, ale spíše návrh na zlepšení služby nad rámec standardní kvality.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 podání stížnosti, kdo a kdy může stížnost přijmout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Osobně, ústně, telefonicky – předání kterémukoliv pracovníkovi služby, který stížnost zapíše do Formuláře k podání námětů, připomínek, stížnosti či spokojenosti se službou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(příloha č. 1),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případně může pomoci s jeho vyplněním.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19.133858267717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Písemně, e-mailem – lze ji zaslat poštou, vložit do poštovníc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chránek jednotlivých poboček nebo do schránky stížností umístěných na chodbě při kancelářích SA. Není nutné, aby stížnost byla na předepsaném formuláři, stížnost bude přijata v jakékoliv písemné podobě.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17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Stížnost může přijmout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kterýkoliv pracovník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služby v pracovní době uvedené na dveřích poboček.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177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Stížnost může být podána i anonymně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případně je možnost zmocnit k podání stížností jinou osobu. Příslušný zmocnitel bude osobu, pro vyřízení stížnosti, zastupovat.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17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Vedení, evidence a řešení stížnosti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Formulář je rozdělen na dvě části (část pro osobu, která stížnost podává a část pro vyplnění ze strany služby). Do formuláře se zapisuje, kdo stížnost podává (pokud není anonymní), kontaktní adresa pro zaslání vyjádření ke stížnosti (pokud je to žádoucí), datum podání stížností a samotný obsah stížnosti. Pracovník, který stížnost přijímá, uvede své jméno, označí způsob přijetí, podepíše se a informuje o jejím přijetí svého přímého nadřízeného – koordinátora pobočky, a ten ji neprodleně předá koordinátorovi střediska.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Koordinátor střediska eviduje stížnost do elektronické Knihy stížností a přiřadí ke stížnosti pořadové číslo, které bude řazeno vzestupně, dle odpovídající pobočky (např. SA/Os/1; SA/Kr/2…..). Za vedení složky odpovídá koordinátor střediska, pracovníci poboček jsou odpovědni za její předání.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je stížnost směřována na koordinátora střediska, bude stejným způsobem zaevidována a předána neprodleně vedoucímu oblasti.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Řešení stížnosti - způsob a lhůta vyřízení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Koordinátor střediska (případně vedoucí oblasti) je zodpovědný za řešení stížnosti. K řešení stížnosti jsou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přizváni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pouze pracovníci, kterých se tato stížnost týká. V případě, že nebude stížnost zaměřena na konkrétního pracovníka a její obsah bude na obecné poskytování služby, bude tuto situaci řešit tým pracovníků služby.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Zjišťuje se oprávněnost stížnosti, posuzuje se individuálně a přistupuje se podle závažnosti stížnosti. Na základě získaných informací koordinátor střediska (případně vědoucí oblasti) rozhodne, zda stížnost shledal oprávněnou.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Stížnost se podává poskytovateli sociálních služeb, proti kterému směřuje, a to ve lhůtě 1 roku ode dne, kdy nastala skutečnost, která je předmětem stížnosti. Podání stížnosti nesmí být stěžovateli, nebo osobě, které je nebo byla poskytována sociální služba, jíž se stížnost týká, a která není zároveň stěžovatelem, na újmu.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stížnost oprávněná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rozhodne koordinátor střediska (případně vedoucí oblasti) o nápravě. To je rovněž zaznamenáno do Formuláře k podání námětů, připomínek, stížnosti či spokojenosti se službou.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Dle závažnosti stížnosti je stanoven co nejkratší termín nápravy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této doby musí být učiněny veškeré kroky k nápravě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 stanovený termín je provedeno hodnocení daného opatření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Lhůta pro vyřizování stížností je nejpozději do 30 dnů od data podání stížnosti. V případě, že tato lhůta nestačí, budou všechny zúčastněné strany písemně informovány o prodloužení této lhůty. U stížností, které jsou vloženy do poštovní schránky, či schránky stížností  jednotlivých poboček, začíná běžet dnem výběru. Výběr provádí koordinátor pobočky, popřípadě pověřený pracovník společně s dalším pracovníkem pobočky, minimálně 1x týdně a eviduje do formuláře Zápis o provedené kontrole schránky stížností, poštovní schránky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(příloha č. 3).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 případě dlouhodobé nepřítomnosti jednoho pracovníka bude výběr provádět pouze pověřený pracovník.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vyřízení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stížnosti jsou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zaměstnanci seznámeni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poradě střediska s jejím řešením.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5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Vyjádření ke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05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oprávněné či neoprávněné stížnosti: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Koordinátor střediska (příp. vedoucí oblasti) zpracuje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Vyjádření ke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 vyhotovení je založeno do knihy stížností k danému formuláři ke stížnosti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Druhé vyhotovení je předáno či zasláno osobě, která stížnost podala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Vyjádření ke stížnosti je vyhotoveno na hlavičkovém papíře Slezské diakonie a musí obsahovat: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Kdy byla stížnost podána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ji podal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Obsah stížnosti v bodech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Kdo stížnost šetřil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byl způsob ověření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Závěr, v případě, že byla stížnost shledána jako oprávněná, je zaznamenán způsob řešení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Vyjádření ke stížnosti je vždy písemné a je zasláno na uvedenou adresu, případně emailovou adresu (pokud je ve formuláři uvedena).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anonymní stížnosti je kopie vyvěšena na nástěnce pobočky, kde byla stížnost přijata a to po dobu 1 měsíce ode dne vyvěšení.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Informování klienta o možnosti si stěžovat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 jednání se zájemcem dochází k seznámení se s právem si stěžovat. Jsou mu předány: Informace k podání námětů, připomínek, stížnosti či spokojenosti se službou a Formulář k podání námětů, připomínek, stížnosti či spokojenosti se, které jsou obsahem informačního balíčku. Zároveň jsou potřebné informace dostupné na veřejné nástěnce každé pobočky, u schránky stížností, či poštovní schránky a dostupné na webových stránkách služby.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Kontakty pro podání stížnosti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Služba SAS</w:t>
      </w:r>
    </w:p>
    <w:p w:rsidR="00000000" w:rsidDel="00000000" w:rsidP="00000000" w:rsidRDefault="00000000" w:rsidRPr="00000000" w14:paraId="00000052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SAS Krnovsko, Albrechticko, Osoblažsko, Rýmařovsko</w:t>
      </w:r>
    </w:p>
    <w:p w:rsidR="00000000" w:rsidDel="00000000" w:rsidP="00000000" w:rsidRDefault="00000000" w:rsidRPr="00000000" w14:paraId="00000053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Dvořákův okruh 21, Krnov, 794 01</w:t>
      </w:r>
    </w:p>
    <w:p w:rsidR="00000000" w:rsidDel="00000000" w:rsidP="00000000" w:rsidRDefault="00000000" w:rsidRPr="00000000" w14:paraId="00000054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Lázeňská 2, Město Albrechtice 793 95</w:t>
      </w:r>
    </w:p>
    <w:p w:rsidR="00000000" w:rsidDel="00000000" w:rsidP="00000000" w:rsidRDefault="00000000" w:rsidRPr="00000000" w14:paraId="00000055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Klášterní 100, Osoblaha 793 99</w:t>
      </w:r>
    </w:p>
    <w:p w:rsidR="00000000" w:rsidDel="00000000" w:rsidP="00000000" w:rsidRDefault="00000000" w:rsidRPr="00000000" w14:paraId="00000056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tř. Hrdinů 414/4, 795 01 Rýmařov</w:t>
      </w:r>
    </w:p>
    <w:p w:rsidR="00000000" w:rsidDel="00000000" w:rsidP="00000000" w:rsidRDefault="00000000" w:rsidRPr="00000000" w14:paraId="00000057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Bc. Jan Šperl, vedoucí střediska, tel. 604 228 201,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sas.kr@slezskadiakonie.cz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lef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Vedoucí oblasti</w:t>
      </w:r>
    </w:p>
    <w:p w:rsidR="00000000" w:rsidDel="00000000" w:rsidP="00000000" w:rsidRDefault="00000000" w:rsidRPr="00000000" w14:paraId="0000005B">
      <w:pPr>
        <w:spacing w:after="120" w:line="240" w:lineRule="auto"/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Hlubčická 8-10, 794 01, Krnov</w:t>
      </w:r>
    </w:p>
    <w:p w:rsidR="00000000" w:rsidDel="00000000" w:rsidP="00000000" w:rsidRDefault="00000000" w:rsidRPr="00000000" w14:paraId="0000005C">
      <w:pPr>
        <w:spacing w:after="120" w:line="240" w:lineRule="auto"/>
        <w:ind w:left="720" w:hanging="720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Ing. Ludmila Vajdová, mob.: 605 864 669,</w:t>
      </w:r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l.vajdova@slezskadiakonie.cz.</w:t>
      </w:r>
    </w:p>
    <w:p w:rsidR="00000000" w:rsidDel="00000000" w:rsidP="00000000" w:rsidRDefault="00000000" w:rsidRPr="00000000" w14:paraId="0000005D">
      <w:pPr>
        <w:spacing w:line="360" w:lineRule="auto"/>
        <w:ind w:lef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lef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Slezská diakonie </w:t>
      </w:r>
    </w:p>
    <w:p w:rsidR="00000000" w:rsidDel="00000000" w:rsidP="00000000" w:rsidRDefault="00000000" w:rsidRPr="00000000" w14:paraId="0000005F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Nivách 7/259, 737 01 Český Těšín</w:t>
      </w:r>
    </w:p>
    <w:p w:rsidR="00000000" w:rsidDel="00000000" w:rsidP="00000000" w:rsidRDefault="00000000" w:rsidRPr="00000000" w14:paraId="00000060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Vedení Slezské diakonie</w:t>
      </w:r>
    </w:p>
    <w:p w:rsidR="00000000" w:rsidDel="00000000" w:rsidP="00000000" w:rsidRDefault="00000000" w:rsidRPr="00000000" w14:paraId="00000062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Mgr. Zuzana Filipková, Ph.D., ředitelka </w:t>
      </w:r>
    </w:p>
    <w:p w:rsidR="00000000" w:rsidDel="00000000" w:rsidP="00000000" w:rsidRDefault="00000000" w:rsidRPr="00000000" w14:paraId="00000063">
      <w:pPr>
        <w:spacing w:line="360" w:lineRule="auto"/>
        <w:ind w:left="0" w:firstLine="0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tel. 730 166 120, e-mail: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ustredi@slezskadiakonie.cz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left="0" w:firstLine="0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Mgr. Ing. Romana Bélová, náměstkyně ředitelky</w:t>
      </w:r>
    </w:p>
    <w:p w:rsidR="00000000" w:rsidDel="00000000" w:rsidP="00000000" w:rsidRDefault="00000000" w:rsidRPr="00000000" w14:paraId="00000066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tel: 731 199 480, e-mail: </w:t>
      </w:r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r.belova@slezskadiakonie.cz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Další možnosti podání stížnosti:</w:t>
      </w:r>
    </w:p>
    <w:p w:rsidR="00000000" w:rsidDel="00000000" w:rsidP="00000000" w:rsidRDefault="00000000" w:rsidRPr="00000000" w14:paraId="00000068">
      <w:pPr>
        <w:spacing w:line="360" w:lineRule="auto"/>
        <w:ind w:lef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lef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Zřizovatel Slezské diakonie</w:t>
      </w:r>
    </w:p>
    <w:p w:rsidR="00000000" w:rsidDel="00000000" w:rsidP="00000000" w:rsidRDefault="00000000" w:rsidRPr="00000000" w14:paraId="0000006A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Slezská církev evangelická a.v.</w:t>
      </w:r>
    </w:p>
    <w:p w:rsidR="00000000" w:rsidDel="00000000" w:rsidP="00000000" w:rsidRDefault="00000000" w:rsidRPr="00000000" w14:paraId="0000006B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Na Nivách 7/259, 737 01 Český Těšín</w:t>
      </w:r>
    </w:p>
    <w:p w:rsidR="00000000" w:rsidDel="00000000" w:rsidP="00000000" w:rsidRDefault="00000000" w:rsidRPr="00000000" w14:paraId="0000006C">
      <w:pPr>
        <w:spacing w:line="360" w:lineRule="auto"/>
        <w:ind w:left="0" w:firstLine="0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tel: 558 764 380, e-mail: </w:t>
      </w:r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sekretariat@sceav.cz </w:t>
      </w:r>
    </w:p>
    <w:p w:rsidR="00000000" w:rsidDel="00000000" w:rsidP="00000000" w:rsidRDefault="00000000" w:rsidRPr="00000000" w14:paraId="0000006D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ind w:lef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Kancelář veřejného ochránce práv</w:t>
      </w:r>
    </w:p>
    <w:p w:rsidR="00000000" w:rsidDel="00000000" w:rsidP="00000000" w:rsidRDefault="00000000" w:rsidRPr="00000000" w14:paraId="0000006F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Údolní 658, 602 00 Brno-střed</w:t>
      </w:r>
    </w:p>
    <w:p w:rsidR="00000000" w:rsidDel="00000000" w:rsidP="00000000" w:rsidRDefault="00000000" w:rsidRPr="00000000" w14:paraId="00000070">
      <w:pPr>
        <w:spacing w:line="360" w:lineRule="auto"/>
        <w:ind w:left="0" w:firstLine="0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tel: 542 542 888, e-mail: </w:t>
      </w:r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  <w:rtl w:val="0"/>
        </w:rPr>
        <w:t xml:space="preserve">podatelna@ochrance.cz</w:t>
      </w:r>
    </w:p>
    <w:p w:rsidR="00000000" w:rsidDel="00000000" w:rsidP="00000000" w:rsidRDefault="00000000" w:rsidRPr="00000000" w14:paraId="00000071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Nesouhlasí-li stěžovatel s vyřízením stížnosti podle § 99a nebo nebyla-li stížnost vyřízena ve stanovené lhůtě, může ve lhůtě 60 dnů ode dne doručení informace o způsobu jejího vyřízení nebo od uplynutí stanovené lhůty požádat ministerstvo o prověření vyřízení této stížnosti; v žádosti stěžovatel uvede důvod, proč žádá o prověření vyřízení stížnosti.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left="0" w:firstLine="0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Ministerstvo práce a sociálních věcí</w:t>
      </w:r>
    </w:p>
    <w:p w:rsidR="00000000" w:rsidDel="00000000" w:rsidP="00000000" w:rsidRDefault="00000000" w:rsidRPr="00000000" w14:paraId="00000076">
      <w:pPr>
        <w:spacing w:line="36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Na Poříčním právu 1/376 128 01 Praha 2</w:t>
      </w:r>
    </w:p>
    <w:p w:rsidR="00000000" w:rsidDel="00000000" w:rsidP="00000000" w:rsidRDefault="00000000" w:rsidRPr="00000000" w14:paraId="00000077">
      <w:pPr>
        <w:spacing w:line="360" w:lineRule="auto"/>
        <w:ind w:left="0" w:firstLine="0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tel: 950 191 111, e-mail: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posta@mpsv.cz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left="0" w:firstLine="0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auto" w:space="3" w:sz="0" w:val="none"/>
          <w:left w:color="auto" w:space="124" w:sz="0" w:val="none"/>
          <w:bottom w:color="auto" w:space="3" w:sz="0" w:val="none"/>
          <w:right w:color="auto" w:space="30" w:sz="0" w:val="none"/>
          <w:between w:color="auto" w:space="3" w:sz="0" w:val="none"/>
        </w:pBdr>
        <w:shd w:fill="ffffff" w:val="clear"/>
        <w:spacing w:line="24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MPSV prověří vyřízení stížnosti do: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pBdr>
          <w:top w:color="auto" w:space="3" w:sz="0" w:val="none"/>
          <w:left w:color="auto" w:space="138" w:sz="0" w:val="none"/>
          <w:bottom w:color="auto" w:space="3" w:sz="0" w:val="none"/>
          <w:right w:color="auto" w:space="30" w:sz="0" w:val="none"/>
          <w:between w:color="auto" w:space="3" w:sz="0" w:val="none"/>
        </w:pBdr>
        <w:shd w:fill="ffffff" w:val="clear"/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60 dnů ode dne, kdy mu byla žádost doručena, nebo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pBdr>
          <w:top w:color="auto" w:space="3" w:sz="0" w:val="none"/>
          <w:left w:color="auto" w:space="138" w:sz="0" w:val="none"/>
          <w:bottom w:color="auto" w:space="3" w:sz="0" w:val="none"/>
          <w:right w:color="auto" w:space="30" w:sz="0" w:val="none"/>
          <w:between w:color="auto" w:space="3" w:sz="0" w:val="none"/>
        </w:pBdr>
        <w:shd w:fill="ffffff" w:val="clear"/>
        <w:spacing w:line="24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90 dnů ode dne, kdy mu byla žádost doručena, jestliže je třeba vyžádat si vyjádření orgánů veřejné správy nebo osob podle odstavce 3,</w:t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778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778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Vyhodnocení stížností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Jedenkrát za rok probíhá vyhodnocení všech stížností, které je součástí Výsledné zprávy vyhodnocení kvality a efektivity poskytovaných služeb pro příslušný rok (viz. SQ 15).</w:t>
      </w:r>
    </w:p>
    <w:sectPr>
      <w:headerReference r:id="rId10" w:type="default"/>
      <w:footerReference r:id="rId11" w:type="default"/>
      <w:pgSz w:h="16838" w:w="11906" w:orient="portrait"/>
      <w:pgMar w:bottom="1417" w:top="1417" w:left="1417.322834645669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3597275" cy="485775"/>
          <wp:effectExtent b="0" l="0" r="0" t="0"/>
          <wp:docPr descr="logoSD" id="1028" name="image1.png"/>
          <a:graphic>
            <a:graphicData uri="http://schemas.openxmlformats.org/drawingml/2006/picture">
              <pic:pic>
                <pic:nvPicPr>
                  <pic:cNvPr descr="logoS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7275" cy="485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adpis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177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dvojodst">
    <w:name w:val="dvojodst"/>
    <w:basedOn w:val="Normální"/>
    <w:next w:val="dvojodst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567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Adresa">
    <w:name w:val="Adresa"/>
    <w:basedOn w:val="Normální"/>
    <w:next w:val="Adresa"/>
    <w:autoRedefine w:val="0"/>
    <w:hidden w:val="0"/>
    <w:qFormat w:val="0"/>
    <w:pPr>
      <w:framePr w:anchorLock="0" w:lines="0" w:w="4972" w:h="-30745" w:hSpace="141" w:wrap="around" w:hAnchor="text" w:vAnchor="text" w:x="6391" w:y="1315" w:hRule="auto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next w:val="Zápat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dpis1Char">
    <w:name w:val="Nadpis 1 Char"/>
    <w:next w:val="Nadpis1Char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Odstavecseseznamem">
    <w:name w:val="Odstavec se seznamem"/>
    <w:basedOn w:val="Normální"/>
    <w:next w:val="Odstavecseseznamem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sk-SK"/>
    </w:rPr>
  </w:style>
  <w:style w:type="character" w:styleId="ZákladnítextodsazenýChar">
    <w:name w:val="Základní text odsazený Char"/>
    <w:next w:val="Základnítextodsazený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Odkaznakomentář">
    <w:name w:val="Odkaz na komentář"/>
    <w:next w:val="Odkaznakomentář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komentáře">
    <w:name w:val="Text komentáře"/>
    <w:basedOn w:val="Normální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TextkomentářeChar">
    <w:name w:val="Text komentáře Char"/>
    <w:basedOn w:val="Standardnípísmoodstavce"/>
    <w:next w:val="Textkomentáře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ředmětkomentáře">
    <w:name w:val="Předmět komentáře"/>
    <w:basedOn w:val="Textkomentáře"/>
    <w:next w:val="Textkomentář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character" w:styleId="PředmětkomentářeChar">
    <w:name w:val="Předmět komentáře Char"/>
    <w:next w:val="Předmětkomentáře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posta@mpsv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s.kr@slezskadiakonie.cz" TargetMode="External"/><Relationship Id="rId8" Type="http://schemas.openxmlformats.org/officeDocument/2006/relationships/hyperlink" Target="mailto:ustredi@slezskadiakonie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6BR+p2EnfOf3AEZumraZw9vKA==">CgMxLjA4AHIhMUJzZl9hSUhHd3ROdExmeU42UnRaVWM5RXE2a2p2N0hr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2020-04-20T06:26:00Z</dcterms:created>
  <dc:creator>Ninive Pro Socass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.">
    <vt:lpwstr>1.</vt:lpwstr>
  </property>
  <property fmtid="{D5CDD505-2E9C-101B-9397-08002B2CF9AE}" pid="3" name="2.">
    <vt:lpwstr>2.</vt:lpwstr>
  </property>
</Properties>
</file>