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2133C" w14:textId="77777777" w:rsidR="00A2468B" w:rsidRPr="001D4AE7" w:rsidRDefault="00A24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377" w:type="dxa"/>
        <w:tblInd w:w="-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60"/>
        <w:gridCol w:w="4817"/>
      </w:tblGrid>
      <w:tr w:rsidR="001D4AE7" w:rsidRPr="001D4AE7" w14:paraId="51A2AE79" w14:textId="77777777">
        <w:trPr>
          <w:trHeight w:val="1060"/>
        </w:trPr>
        <w:tc>
          <w:tcPr>
            <w:tcW w:w="93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89400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sz w:val="24"/>
                <w:szCs w:val="24"/>
              </w:rPr>
              <w:t>Organizace:</w:t>
            </w:r>
            <w:r w:rsidRPr="001D4AE7"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C23181D" wp14:editId="6960FAEE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221615</wp:posOffset>
                  </wp:positionV>
                  <wp:extent cx="2269490" cy="334010"/>
                  <wp:effectExtent l="0" t="0" r="0" b="0"/>
                  <wp:wrapSquare wrapText="bothSides" distT="0" distB="0" distL="114300" distR="11430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90" cy="3340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4AE7" w:rsidRPr="001D4AE7" w14:paraId="04A1FE49" w14:textId="77777777">
        <w:trPr>
          <w:trHeight w:val="84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C3611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sz w:val="24"/>
                <w:szCs w:val="24"/>
              </w:rPr>
              <w:t xml:space="preserve">Středisko: </w:t>
            </w:r>
          </w:p>
          <w:p w14:paraId="1483096A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b/>
                <w:sz w:val="24"/>
                <w:szCs w:val="24"/>
              </w:rPr>
              <w:t>BETHEL Třinec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CD5D1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sz w:val="24"/>
                <w:szCs w:val="24"/>
              </w:rPr>
              <w:t xml:space="preserve">Sociální služba: </w:t>
            </w:r>
          </w:p>
          <w:p w14:paraId="41737024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b/>
                <w:sz w:val="24"/>
                <w:szCs w:val="24"/>
              </w:rPr>
              <w:t>Azylový dům – Oáza Nebory</w:t>
            </w:r>
          </w:p>
        </w:tc>
      </w:tr>
      <w:tr w:rsidR="001D4AE7" w:rsidRPr="001D4AE7" w14:paraId="0E3A92AB" w14:textId="77777777">
        <w:trPr>
          <w:trHeight w:val="84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4DB88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sz w:val="24"/>
                <w:szCs w:val="24"/>
              </w:rPr>
              <w:t>Počet stran:</w:t>
            </w:r>
          </w:p>
          <w:p w14:paraId="3086E645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CB431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sz w:val="24"/>
                <w:szCs w:val="24"/>
              </w:rPr>
              <w:t>Počet příloh:</w:t>
            </w:r>
          </w:p>
          <w:p w14:paraId="2DD98E73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</w:tr>
      <w:tr w:rsidR="001D4AE7" w:rsidRPr="001D4AE7" w14:paraId="3613ED6E" w14:textId="77777777">
        <w:trPr>
          <w:trHeight w:val="84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96922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sz w:val="24"/>
                <w:szCs w:val="24"/>
              </w:rPr>
              <w:t>Druh dokumentu:</w:t>
            </w:r>
          </w:p>
          <w:p w14:paraId="01E33458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b/>
                <w:sz w:val="24"/>
                <w:szCs w:val="24"/>
              </w:rPr>
              <w:t>vnitřní směrnice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BB22B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sz w:val="24"/>
                <w:szCs w:val="24"/>
              </w:rPr>
              <w:t>Číslo dokumentu:</w:t>
            </w:r>
          </w:p>
          <w:p w14:paraId="4CCED6D1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b/>
                <w:sz w:val="24"/>
                <w:szCs w:val="24"/>
              </w:rPr>
              <w:t>VS 7 ON</w:t>
            </w:r>
          </w:p>
        </w:tc>
      </w:tr>
    </w:tbl>
    <w:p w14:paraId="35885387" w14:textId="77777777" w:rsidR="00A2468B" w:rsidRPr="001D4AE7" w:rsidRDefault="00A246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49F92F38" w14:textId="77777777" w:rsidR="00A2468B" w:rsidRPr="001D4AE7" w:rsidRDefault="00A246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779554A0" w14:textId="77777777" w:rsidR="00A2468B" w:rsidRPr="001D4AE7" w:rsidRDefault="00A246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36DC83CC" w14:textId="77777777" w:rsidR="00A2468B" w:rsidRPr="001D4AE7" w:rsidRDefault="00A246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  <w:u w:val="single"/>
        </w:rPr>
      </w:pPr>
    </w:p>
    <w:tbl>
      <w:tblPr>
        <w:tblStyle w:val="a0"/>
        <w:tblW w:w="9377" w:type="dxa"/>
        <w:tblInd w:w="-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77"/>
      </w:tblGrid>
      <w:tr w:rsidR="001D4AE7" w:rsidRPr="001D4AE7" w14:paraId="5988A736" w14:textId="77777777">
        <w:trPr>
          <w:trHeight w:val="800"/>
        </w:trPr>
        <w:tc>
          <w:tcPr>
            <w:tcW w:w="9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B904BF" w14:textId="77777777" w:rsidR="00A2468B" w:rsidRPr="001D4AE7" w:rsidRDefault="00A24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08F7F2D9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 w:rsidRPr="001D4AE7">
              <w:rPr>
                <w:rFonts w:ascii="Arial" w:eastAsia="Arial" w:hAnsi="Arial" w:cs="Arial"/>
                <w:b/>
                <w:sz w:val="32"/>
                <w:szCs w:val="32"/>
              </w:rPr>
              <w:t>Stížnosti na poskytování sociální služby</w:t>
            </w:r>
          </w:p>
          <w:p w14:paraId="2B2C320B" w14:textId="77777777" w:rsidR="00A2468B" w:rsidRPr="001D4AE7" w:rsidRDefault="00A24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6A83ACF0" w14:textId="77777777" w:rsidR="00A2468B" w:rsidRPr="001D4AE7" w:rsidRDefault="00A2468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588E69B9" w14:textId="77777777" w:rsidR="00A2468B" w:rsidRPr="001D4AE7" w:rsidRDefault="00A246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36"/>
          <w:szCs w:val="36"/>
          <w:u w:val="single"/>
        </w:rPr>
      </w:pPr>
    </w:p>
    <w:p w14:paraId="6A7AC5AE" w14:textId="77777777" w:rsidR="00A2468B" w:rsidRPr="001D4AE7" w:rsidRDefault="00A2468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36"/>
          <w:szCs w:val="36"/>
          <w:u w:val="single"/>
        </w:rPr>
      </w:pPr>
    </w:p>
    <w:p w14:paraId="02FE9E7F" w14:textId="77777777" w:rsidR="00A2468B" w:rsidRPr="001D4AE7" w:rsidRDefault="00A2468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u w:val="single"/>
        </w:rPr>
      </w:pPr>
    </w:p>
    <w:p w14:paraId="7D133265" w14:textId="77777777" w:rsidR="00A2468B" w:rsidRPr="001D4AE7" w:rsidRDefault="00A2468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48"/>
          <w:szCs w:val="48"/>
          <w:u w:val="single"/>
        </w:rPr>
      </w:pPr>
    </w:p>
    <w:tbl>
      <w:tblPr>
        <w:tblStyle w:val="a1"/>
        <w:tblW w:w="9510" w:type="dxa"/>
        <w:tblInd w:w="-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5"/>
        <w:gridCol w:w="4050"/>
        <w:gridCol w:w="3675"/>
      </w:tblGrid>
      <w:tr w:rsidR="001D4AE7" w:rsidRPr="001D4AE7" w14:paraId="230CC3DB" w14:textId="77777777">
        <w:trPr>
          <w:trHeight w:val="48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138BD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center" w:pos="4536"/>
                <w:tab w:val="right" w:pos="9072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b/>
                <w:sz w:val="24"/>
                <w:szCs w:val="24"/>
              </w:rPr>
              <w:t xml:space="preserve">Vypracoval: 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A98BB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0"/>
                <w:tab w:val="center" w:pos="4536"/>
                <w:tab w:val="right" w:pos="9072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sz w:val="24"/>
                <w:szCs w:val="24"/>
              </w:rPr>
              <w:t>Tým pracovníků služby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21141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b/>
                <w:sz w:val="24"/>
                <w:szCs w:val="24"/>
              </w:rPr>
              <w:t>Dne:</w:t>
            </w:r>
            <w:r w:rsidRPr="001D4AE7">
              <w:rPr>
                <w:rFonts w:ascii="Arial" w:eastAsia="Arial" w:hAnsi="Arial" w:cs="Arial"/>
                <w:sz w:val="24"/>
                <w:szCs w:val="24"/>
              </w:rPr>
              <w:t xml:space="preserve"> 1. 10. 2007</w:t>
            </w:r>
          </w:p>
        </w:tc>
      </w:tr>
      <w:tr w:rsidR="001D4AE7" w:rsidRPr="001D4AE7" w14:paraId="7B9FC020" w14:textId="77777777">
        <w:trPr>
          <w:trHeight w:val="48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C268D9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b/>
                <w:sz w:val="24"/>
                <w:szCs w:val="24"/>
              </w:rPr>
              <w:t>Aktualizoval:</w:t>
            </w:r>
          </w:p>
          <w:p w14:paraId="2C3D20D4" w14:textId="77777777" w:rsidR="00A2468B" w:rsidRPr="001D4AE7" w:rsidRDefault="00A24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4021303E" w14:textId="77777777" w:rsidR="00A2468B" w:rsidRPr="001D4AE7" w:rsidRDefault="00A24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4A273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sz w:val="24"/>
                <w:szCs w:val="24"/>
              </w:rPr>
              <w:t>Bc. Marek Stebel</w:t>
            </w:r>
            <w:r w:rsidRPr="001D4AE7">
              <w:rPr>
                <w:rFonts w:ascii="Arial" w:eastAsia="Arial" w:hAnsi="Arial" w:cs="Arial"/>
                <w:i/>
                <w:sz w:val="24"/>
                <w:szCs w:val="24"/>
              </w:rPr>
              <w:t xml:space="preserve"> </w:t>
            </w:r>
            <w:r w:rsidRPr="001D4AE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818ED24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sz w:val="24"/>
                <w:szCs w:val="24"/>
              </w:rPr>
              <w:t>Tým pracovníků služby</w:t>
            </w:r>
          </w:p>
          <w:p w14:paraId="1F4E7657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sz w:val="24"/>
                <w:szCs w:val="24"/>
              </w:rPr>
              <w:t xml:space="preserve">Bc. Richard Rajca, </w:t>
            </w:r>
            <w:r w:rsidRPr="001D4AE7">
              <w:rPr>
                <w:rFonts w:ascii="Arial" w:eastAsia="Arial" w:hAnsi="Arial" w:cs="Arial"/>
                <w:i/>
                <w:sz w:val="24"/>
                <w:szCs w:val="24"/>
              </w:rPr>
              <w:t>koord. střediska / soc. prac.</w:t>
            </w:r>
          </w:p>
          <w:p w14:paraId="201EAF8A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i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sz w:val="24"/>
                <w:szCs w:val="24"/>
              </w:rPr>
              <w:t xml:space="preserve">Bc. Marek Stebel, </w:t>
            </w:r>
            <w:r w:rsidRPr="001D4AE7">
              <w:rPr>
                <w:rFonts w:ascii="Arial" w:eastAsia="Arial" w:hAnsi="Arial" w:cs="Arial"/>
                <w:i/>
                <w:sz w:val="24"/>
                <w:szCs w:val="24"/>
              </w:rPr>
              <w:t xml:space="preserve">ved. Střediska </w:t>
            </w:r>
          </w:p>
          <w:p w14:paraId="544102FE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sz w:val="24"/>
                <w:szCs w:val="24"/>
              </w:rPr>
              <w:t>Mgr. Ing. Jiří Kaleta, koordinátor střediska</w:t>
            </w:r>
          </w:p>
          <w:p w14:paraId="5D1CBD83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sz w:val="24"/>
                <w:szCs w:val="24"/>
              </w:rPr>
              <w:t>Mgr. Jana Liszková, Mgr. Teresa Součková, DiS.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F325E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b/>
                <w:sz w:val="24"/>
                <w:szCs w:val="24"/>
              </w:rPr>
              <w:t>Dne:</w:t>
            </w:r>
            <w:r w:rsidRPr="001D4AE7">
              <w:rPr>
                <w:rFonts w:ascii="Arial" w:eastAsia="Arial" w:hAnsi="Arial" w:cs="Arial"/>
                <w:sz w:val="24"/>
                <w:szCs w:val="24"/>
              </w:rPr>
              <w:t xml:space="preserve"> 21. 7. 2010</w:t>
            </w:r>
          </w:p>
          <w:p w14:paraId="205C0995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b/>
                <w:sz w:val="24"/>
                <w:szCs w:val="24"/>
              </w:rPr>
              <w:t xml:space="preserve">Dne: </w:t>
            </w:r>
            <w:r w:rsidRPr="001D4AE7">
              <w:rPr>
                <w:rFonts w:ascii="Arial" w:eastAsia="Arial" w:hAnsi="Arial" w:cs="Arial"/>
                <w:sz w:val="24"/>
                <w:szCs w:val="24"/>
              </w:rPr>
              <w:t>20. 9. 2011</w:t>
            </w:r>
          </w:p>
          <w:p w14:paraId="05E84CE9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b/>
                <w:sz w:val="24"/>
                <w:szCs w:val="24"/>
              </w:rPr>
              <w:t xml:space="preserve">Dne: </w:t>
            </w:r>
            <w:r w:rsidRPr="001D4AE7">
              <w:rPr>
                <w:rFonts w:ascii="Arial" w:eastAsia="Arial" w:hAnsi="Arial" w:cs="Arial"/>
                <w:sz w:val="24"/>
                <w:szCs w:val="24"/>
              </w:rPr>
              <w:t>15. 10. 2014</w:t>
            </w:r>
          </w:p>
          <w:p w14:paraId="3BDB2777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b/>
                <w:sz w:val="24"/>
                <w:szCs w:val="24"/>
              </w:rPr>
              <w:t xml:space="preserve">Dne: </w:t>
            </w:r>
            <w:r w:rsidRPr="001D4AE7">
              <w:rPr>
                <w:rFonts w:ascii="Arial" w:eastAsia="Arial" w:hAnsi="Arial" w:cs="Arial"/>
                <w:sz w:val="24"/>
                <w:szCs w:val="24"/>
              </w:rPr>
              <w:t>1. 7. 2015</w:t>
            </w:r>
          </w:p>
          <w:p w14:paraId="6185C922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b/>
                <w:sz w:val="24"/>
                <w:szCs w:val="24"/>
              </w:rPr>
              <w:t xml:space="preserve">Dne: </w:t>
            </w:r>
            <w:r w:rsidRPr="001D4AE7">
              <w:rPr>
                <w:rFonts w:ascii="Arial" w:eastAsia="Arial" w:hAnsi="Arial" w:cs="Arial"/>
                <w:sz w:val="24"/>
                <w:szCs w:val="24"/>
              </w:rPr>
              <w:t>10. 4. 2017</w:t>
            </w:r>
          </w:p>
          <w:p w14:paraId="64821370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b/>
                <w:sz w:val="24"/>
                <w:szCs w:val="24"/>
              </w:rPr>
              <w:t xml:space="preserve">Dne: </w:t>
            </w:r>
            <w:r w:rsidRPr="001D4AE7">
              <w:rPr>
                <w:rFonts w:ascii="Arial" w:eastAsia="Arial" w:hAnsi="Arial" w:cs="Arial"/>
                <w:sz w:val="24"/>
                <w:szCs w:val="24"/>
              </w:rPr>
              <w:t>1. 5. 2023</w:t>
            </w:r>
          </w:p>
          <w:p w14:paraId="6D3093B7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b/>
                <w:sz w:val="24"/>
                <w:szCs w:val="24"/>
              </w:rPr>
              <w:t>Dne:</w:t>
            </w:r>
            <w:r w:rsidRPr="001D4AE7">
              <w:rPr>
                <w:rFonts w:ascii="Arial" w:eastAsia="Arial" w:hAnsi="Arial" w:cs="Arial"/>
                <w:sz w:val="24"/>
                <w:szCs w:val="24"/>
              </w:rPr>
              <w:t xml:space="preserve"> 17. 3. 2025</w:t>
            </w:r>
          </w:p>
        </w:tc>
      </w:tr>
      <w:tr w:rsidR="001D4AE7" w:rsidRPr="001D4AE7" w14:paraId="40053A60" w14:textId="77777777">
        <w:trPr>
          <w:trHeight w:val="7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A7427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b/>
                <w:sz w:val="24"/>
                <w:szCs w:val="24"/>
              </w:rPr>
              <w:t>Schválil: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6BEA1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sz w:val="24"/>
                <w:szCs w:val="24"/>
              </w:rPr>
              <w:t>Mgr. Šárka Ociepková, DiS.</w:t>
            </w:r>
            <w:r w:rsidRPr="001D4AE7">
              <w:rPr>
                <w:rFonts w:ascii="Arial" w:eastAsia="Arial" w:hAnsi="Arial" w:cs="Arial"/>
                <w:i/>
                <w:sz w:val="24"/>
                <w:szCs w:val="24"/>
              </w:rPr>
              <w:t xml:space="preserve"> </w:t>
            </w:r>
          </w:p>
          <w:p w14:paraId="4AAC04BF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i/>
                <w:sz w:val="24"/>
                <w:szCs w:val="24"/>
              </w:rPr>
              <w:t>vedoucí střediska</w:t>
            </w:r>
            <w:r w:rsidRPr="001D4AE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F008F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b/>
                <w:sz w:val="24"/>
                <w:szCs w:val="24"/>
              </w:rPr>
              <w:t>Dne:</w:t>
            </w:r>
            <w:r w:rsidRPr="001D4AE7">
              <w:rPr>
                <w:rFonts w:ascii="Arial" w:eastAsia="Arial" w:hAnsi="Arial" w:cs="Arial"/>
                <w:sz w:val="24"/>
                <w:szCs w:val="24"/>
              </w:rPr>
              <w:t xml:space="preserve"> 18. 3. 2025</w:t>
            </w:r>
          </w:p>
        </w:tc>
      </w:tr>
      <w:tr w:rsidR="001D4AE7" w:rsidRPr="001D4AE7" w14:paraId="0B7F5E41" w14:textId="77777777">
        <w:trPr>
          <w:trHeight w:val="50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D5935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b/>
                <w:sz w:val="24"/>
                <w:szCs w:val="24"/>
              </w:rPr>
              <w:t>Účinnost:</w:t>
            </w:r>
          </w:p>
        </w:tc>
        <w:tc>
          <w:tcPr>
            <w:tcW w:w="7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4020B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sz w:val="24"/>
                <w:szCs w:val="24"/>
              </w:rPr>
              <w:t>dnem schválení</w:t>
            </w:r>
          </w:p>
        </w:tc>
      </w:tr>
      <w:tr w:rsidR="001D4AE7" w:rsidRPr="001D4AE7" w14:paraId="6B1ACF52" w14:textId="77777777">
        <w:trPr>
          <w:trHeight w:val="50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F9990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b/>
                <w:sz w:val="24"/>
                <w:szCs w:val="24"/>
              </w:rPr>
              <w:t>Závaznost:</w:t>
            </w:r>
          </w:p>
        </w:tc>
        <w:tc>
          <w:tcPr>
            <w:tcW w:w="7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2FAC2" w14:textId="77777777" w:rsidR="00A2468B" w:rsidRPr="001D4A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1D4AE7">
              <w:rPr>
                <w:rFonts w:ascii="Arial" w:eastAsia="Arial" w:hAnsi="Arial" w:cs="Arial"/>
                <w:sz w:val="24"/>
                <w:szCs w:val="24"/>
              </w:rPr>
              <w:t>všichni zaměstnanci sociální služby</w:t>
            </w:r>
          </w:p>
        </w:tc>
      </w:tr>
    </w:tbl>
    <w:p w14:paraId="7E907DE3" w14:textId="77777777" w:rsidR="00A2468B" w:rsidRPr="001D4AE7" w:rsidRDefault="00A246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83A6C79" w14:textId="77777777" w:rsidR="00A2468B" w:rsidRPr="001D4AE7" w:rsidRDefault="00A246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4600CF0" w14:textId="77777777" w:rsidR="00A2468B" w:rsidRPr="001D4AE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 w:rsidRPr="001D4AE7">
        <w:rPr>
          <w:rFonts w:ascii="Arial" w:eastAsia="Arial" w:hAnsi="Arial" w:cs="Arial"/>
          <w:b/>
          <w:sz w:val="26"/>
          <w:szCs w:val="26"/>
        </w:rPr>
        <w:lastRenderedPageBreak/>
        <w:t>Obsah</w:t>
      </w:r>
    </w:p>
    <w:p w14:paraId="33DD28C2" w14:textId="77777777" w:rsidR="00A2468B" w:rsidRPr="001D4AE7" w:rsidRDefault="00A246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6715E96" w14:textId="77777777" w:rsidR="00A2468B" w:rsidRPr="001D4AE7" w:rsidRDefault="0000000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Obecná ustanovení</w:t>
      </w:r>
    </w:p>
    <w:p w14:paraId="06467E9B" w14:textId="77777777" w:rsidR="00A2468B" w:rsidRPr="001D4AE7" w:rsidRDefault="0000000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Vymezení pojmů</w:t>
      </w:r>
    </w:p>
    <w:p w14:paraId="5973B92E" w14:textId="77777777" w:rsidR="00A2468B" w:rsidRPr="001D4AE7" w:rsidRDefault="0000000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Kdo může podat stížnost</w:t>
      </w:r>
    </w:p>
    <w:p w14:paraId="4793EE61" w14:textId="77777777" w:rsidR="00A2468B" w:rsidRPr="001D4AE7" w:rsidRDefault="0000000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Formy stížnosti</w:t>
      </w:r>
    </w:p>
    <w:p w14:paraId="112CE2D2" w14:textId="77777777" w:rsidR="00A2468B" w:rsidRPr="001D4AE7" w:rsidRDefault="0000000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Evidence stížnosti</w:t>
      </w:r>
    </w:p>
    <w:p w14:paraId="02065521" w14:textId="77777777" w:rsidR="00A2468B" w:rsidRPr="001D4AE7" w:rsidRDefault="0000000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Kompetentní osoby</w:t>
      </w:r>
    </w:p>
    <w:p w14:paraId="47FC875D" w14:textId="77777777" w:rsidR="00A2468B" w:rsidRPr="001D4AE7" w:rsidRDefault="0000000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Řešení stížnosti</w:t>
      </w:r>
    </w:p>
    <w:p w14:paraId="3DE1D35A" w14:textId="77777777" w:rsidR="00A2468B" w:rsidRPr="001D4AE7" w:rsidRDefault="0000000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Způsob předání řešené stížnosti</w:t>
      </w:r>
    </w:p>
    <w:p w14:paraId="1B760900" w14:textId="77777777" w:rsidR="00A2468B" w:rsidRPr="001D4AE7" w:rsidRDefault="0000000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Lhůty</w:t>
      </w:r>
    </w:p>
    <w:p w14:paraId="1A440EA8" w14:textId="77777777" w:rsidR="00A2468B" w:rsidRPr="001D4AE7" w:rsidRDefault="0000000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Možnosti prověření stížnostiprověření stížnosti</w:t>
      </w:r>
    </w:p>
    <w:p w14:paraId="3FF30BB6" w14:textId="77777777" w:rsidR="00A2468B" w:rsidRPr="001D4AE7" w:rsidRDefault="0000000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Seznámení klientů a pracovníků s podáním a řešením stížností</w:t>
      </w:r>
    </w:p>
    <w:p w14:paraId="6A15264C" w14:textId="77777777" w:rsidR="00A2468B" w:rsidRPr="001D4AE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------------------------------------------------------------------------------------------------------------------------</w:t>
      </w:r>
    </w:p>
    <w:p w14:paraId="486B2200" w14:textId="77777777" w:rsidR="00A2468B" w:rsidRPr="001D4AE7" w:rsidRDefault="00A246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1044585" w14:textId="77777777" w:rsidR="00A2468B" w:rsidRPr="001D4AE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Obecná ustanovení</w:t>
      </w:r>
    </w:p>
    <w:p w14:paraId="2BEBF242" w14:textId="77777777" w:rsidR="00A2468B" w:rsidRPr="001D4AE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Tato vnitřní směrnice upravuje způsob podávání a vyřizování stížností na kvalitu nebo způsob poskytované sociální služby.</w:t>
      </w:r>
    </w:p>
    <w:p w14:paraId="15B999E2" w14:textId="77777777" w:rsidR="00A2468B" w:rsidRPr="001D4AE7" w:rsidRDefault="00000000">
      <w:pPr>
        <w:spacing w:line="360" w:lineRule="auto"/>
        <w:ind w:left="426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Podání stížnosti nesmí být stěžovateli, nebo osobě, které je nebo byla poskytována</w:t>
      </w:r>
    </w:p>
    <w:p w14:paraId="0C5126A8" w14:textId="77777777" w:rsidR="00A2468B" w:rsidRPr="001D4AE7" w:rsidRDefault="00000000">
      <w:pPr>
        <w:spacing w:line="360" w:lineRule="auto"/>
        <w:ind w:left="426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sociální služba, jíž se stížnost týká, a která není zároveň stěžovatelem, na újmu.</w:t>
      </w:r>
    </w:p>
    <w:p w14:paraId="2044AD4F" w14:textId="77777777" w:rsidR="00A2468B" w:rsidRPr="001D4AE7" w:rsidRDefault="00A246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eastAsia="Arial" w:hAnsi="Arial" w:cs="Arial"/>
          <w:sz w:val="24"/>
          <w:szCs w:val="24"/>
        </w:rPr>
      </w:pPr>
    </w:p>
    <w:p w14:paraId="05B984F9" w14:textId="77777777" w:rsidR="00A2468B" w:rsidRPr="001D4AE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Vymezení pojmů</w:t>
      </w:r>
    </w:p>
    <w:p w14:paraId="392EECB2" w14:textId="77777777" w:rsidR="00A2468B" w:rsidRPr="001D4AE7" w:rsidRDefault="00000000">
      <w:pPr>
        <w:numPr>
          <w:ilvl w:val="1"/>
          <w:numId w:val="2"/>
        </w:num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Stížnost chápeme jako projev nespokojenosti s kvalitou nebo způsobem poskytování sociální služby.</w:t>
      </w:r>
    </w:p>
    <w:p w14:paraId="583B30E5" w14:textId="77777777" w:rsidR="00A2468B" w:rsidRPr="001D4AE7" w:rsidRDefault="00000000">
      <w:pPr>
        <w:numPr>
          <w:ilvl w:val="1"/>
          <w:numId w:val="2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Připomínka je chápána jako návrh na zlepšení služby nebo způsob jejího poskytování. V případě připomínky jsou obvykle přijata operativní řešení. Připomínky se evidují elektronicky, připomínky podané na poradách s klienty jsou zaznamenány v zápisu z porady s klienty. Jednou ročně jsou vyhodnocovány v souladu s VS 15 Zvyšování kvality sociální služby.</w:t>
      </w:r>
    </w:p>
    <w:p w14:paraId="71CF9EED" w14:textId="77777777" w:rsidR="00A2468B" w:rsidRPr="001D4AE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/>
        <w:jc w:val="both"/>
        <w:rPr>
          <w:rFonts w:ascii="Arial" w:eastAsia="Arial" w:hAnsi="Arial" w:cs="Arial"/>
          <w:sz w:val="24"/>
          <w:szCs w:val="24"/>
        </w:rPr>
      </w:pPr>
      <w:bookmarkStart w:id="0" w:name="_dxaixykgfah2" w:colFirst="0" w:colLast="0"/>
      <w:bookmarkEnd w:id="0"/>
      <w:r w:rsidRPr="001D4AE7">
        <w:rPr>
          <w:rFonts w:ascii="Arial" w:eastAsia="Arial" w:hAnsi="Arial" w:cs="Arial"/>
          <w:sz w:val="24"/>
          <w:szCs w:val="24"/>
        </w:rPr>
        <w:t xml:space="preserve"> </w:t>
      </w:r>
    </w:p>
    <w:p w14:paraId="4510CCDA" w14:textId="77777777" w:rsidR="00A2468B" w:rsidRPr="001D4AE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Kdo může podat stížnost</w:t>
      </w:r>
    </w:p>
    <w:p w14:paraId="308FB09F" w14:textId="77777777" w:rsidR="00A2468B" w:rsidRPr="001D4AE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Klient, kterému je nebo byla poskytovaná soc. služba.</w:t>
      </w:r>
    </w:p>
    <w:p w14:paraId="13778D0B" w14:textId="77777777" w:rsidR="00A2468B" w:rsidRPr="001D4AE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lastRenderedPageBreak/>
        <w:t>Opatrovník, podpůrce, člen domácnosti (zastoupení členem domácnosti dle § 49 Nového občanského zákoníku č. 89/2012 Sb.) klienta, kterému je nebo byla poskytovaná sociální služba.</w:t>
      </w:r>
    </w:p>
    <w:p w14:paraId="6C6AAB32" w14:textId="77777777" w:rsidR="00A2468B" w:rsidRPr="001D4AE7" w:rsidRDefault="00000000">
      <w:pPr>
        <w:numPr>
          <w:ilvl w:val="1"/>
          <w:numId w:val="2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Osoba blízká, nemůže-li stížnost podat klient, které je nebo byla sociální služba poskytována, s ohledem na svůj zdravotní stav nebo proto, že zemřel.</w:t>
      </w:r>
    </w:p>
    <w:p w14:paraId="533692F3" w14:textId="77777777" w:rsidR="00A2468B" w:rsidRPr="001D4AE7" w:rsidRDefault="00000000">
      <w:pPr>
        <w:numPr>
          <w:ilvl w:val="1"/>
          <w:numId w:val="2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Osoba zmocněná klientem, kterému je nebo byla poskytována sociální služba.</w:t>
      </w:r>
    </w:p>
    <w:p w14:paraId="6FB062CB" w14:textId="77777777" w:rsidR="00A2468B" w:rsidRPr="001D4AE7" w:rsidRDefault="00000000">
      <w:pPr>
        <w:numPr>
          <w:ilvl w:val="1"/>
          <w:numId w:val="2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Zaměstnanec sociální služby.</w:t>
      </w:r>
    </w:p>
    <w:p w14:paraId="5CCB02E0" w14:textId="77777777" w:rsidR="00A2468B" w:rsidRPr="001D4AE7" w:rsidRDefault="00A246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/>
        <w:jc w:val="both"/>
        <w:rPr>
          <w:rFonts w:ascii="Arial" w:eastAsia="Arial" w:hAnsi="Arial" w:cs="Arial"/>
          <w:sz w:val="24"/>
          <w:szCs w:val="24"/>
        </w:rPr>
      </w:pPr>
    </w:p>
    <w:p w14:paraId="733A3266" w14:textId="77777777" w:rsidR="00A2468B" w:rsidRPr="001D4AE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Formy stížnosti</w:t>
      </w:r>
      <w:r w:rsidRPr="001D4AE7">
        <w:rPr>
          <w:rFonts w:ascii="Arial" w:eastAsia="Arial" w:hAnsi="Arial" w:cs="Arial"/>
          <w:b/>
          <w:sz w:val="24"/>
          <w:szCs w:val="24"/>
        </w:rPr>
        <w:br/>
      </w:r>
      <w:r w:rsidRPr="001D4AE7">
        <w:rPr>
          <w:rFonts w:ascii="Arial" w:eastAsia="Arial" w:hAnsi="Arial" w:cs="Arial"/>
          <w:sz w:val="24"/>
          <w:szCs w:val="24"/>
        </w:rPr>
        <w:t>Stížnost může být podána ústně, písemně, e-mailem nebo telefonicky.</w:t>
      </w:r>
    </w:p>
    <w:p w14:paraId="1AAC69E5" w14:textId="77777777" w:rsidR="00A2468B" w:rsidRPr="001D4AE7" w:rsidRDefault="00000000">
      <w:pPr>
        <w:numPr>
          <w:ilvl w:val="1"/>
          <w:numId w:val="2"/>
        </w:num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Ústní stížnost sdělí klient pracovníkovi, který ji zaznamená do „Formuláře pro písemný záznam stížnosti“ (viz příloha č. 1). Tento formulář je k dispozici v elektronické podobě na google disku, v písemné podobě u Schránky stížnosti  a v kanceláři PSS. Stížnost musí být dostatečně přesně popsána, pokud je to nezbytné, obsahuje konkrétní výroky stěžovatele.</w:t>
      </w:r>
      <w:r w:rsidRPr="001D4AE7">
        <w:rPr>
          <w:rFonts w:ascii="Arial" w:eastAsia="Arial" w:hAnsi="Arial" w:cs="Arial"/>
          <w:sz w:val="24"/>
          <w:szCs w:val="24"/>
        </w:rPr>
        <w:br/>
        <w:t>Pracovník, který zaznamená ústní stížnost, ji následně doručí řešiteli stížností služby.</w:t>
      </w:r>
    </w:p>
    <w:p w14:paraId="63672CF6" w14:textId="77777777" w:rsidR="00A2468B" w:rsidRPr="001D4AE7" w:rsidRDefault="00000000">
      <w:pPr>
        <w:numPr>
          <w:ilvl w:val="1"/>
          <w:numId w:val="2"/>
        </w:numPr>
        <w:spacing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Písemnou stížnost je možno napsat na samostatný papír nebo do „Formuláře pro písemný záznam stížnosti“. Schránka, do které mohou klienti své stížnosti vhazovat (možnost anonymního podání), se nachází na chodbě u kanceláře PSS.  Stejně tak je možné písemnou stížnost předat kterémukoliv přítomnému pracovníkovi na středisku, který ji předá řešiteli stížností.</w:t>
      </w:r>
      <w:r w:rsidRPr="001D4AE7">
        <w:rPr>
          <w:rFonts w:ascii="Arial" w:eastAsia="Arial" w:hAnsi="Arial" w:cs="Arial"/>
          <w:sz w:val="24"/>
          <w:szCs w:val="24"/>
        </w:rPr>
        <w:br/>
        <w:t>Schránka je pravidelně kontrolována 1x týdně (v pondělí). Kontrolu schránky stížností provádí vždy 2 pracovníci. O kontrole schránky se provádí záznam do příslušného formuláře (viz příloha č. 2), který je k dispozici v kanceláři koordinátora střediska.</w:t>
      </w:r>
    </w:p>
    <w:p w14:paraId="0834D11B" w14:textId="77777777" w:rsidR="00A2468B" w:rsidRPr="001D4AE7" w:rsidRDefault="00000000">
      <w:pPr>
        <w:numPr>
          <w:ilvl w:val="1"/>
          <w:numId w:val="2"/>
        </w:numPr>
        <w:spacing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 xml:space="preserve">Stížnost je možno zaslat rovněž </w:t>
      </w:r>
      <w:r w:rsidRPr="001D4AE7">
        <w:rPr>
          <w:rFonts w:ascii="Arial" w:eastAsia="Arial" w:hAnsi="Arial" w:cs="Arial"/>
          <w:sz w:val="24"/>
          <w:szCs w:val="24"/>
          <w:u w:val="single"/>
        </w:rPr>
        <w:t>formou e-mailu</w:t>
      </w:r>
      <w:r w:rsidRPr="001D4AE7">
        <w:rPr>
          <w:rFonts w:ascii="Arial" w:eastAsia="Arial" w:hAnsi="Arial" w:cs="Arial"/>
          <w:sz w:val="24"/>
          <w:szCs w:val="24"/>
        </w:rPr>
        <w:t xml:space="preserve"> na uvedenou adresu. </w:t>
      </w:r>
    </w:p>
    <w:p w14:paraId="6D46B653" w14:textId="77777777" w:rsidR="00A2468B" w:rsidRPr="001D4AE7" w:rsidRDefault="00000000">
      <w:pPr>
        <w:numPr>
          <w:ilvl w:val="1"/>
          <w:numId w:val="2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 xml:space="preserve">Stížnost je možno předat rovněž </w:t>
      </w:r>
      <w:r w:rsidRPr="001D4AE7">
        <w:rPr>
          <w:rFonts w:ascii="Arial" w:eastAsia="Arial" w:hAnsi="Arial" w:cs="Arial"/>
          <w:sz w:val="24"/>
          <w:szCs w:val="24"/>
          <w:u w:val="single"/>
        </w:rPr>
        <w:t>telefonicky</w:t>
      </w:r>
      <w:r w:rsidRPr="001D4AE7">
        <w:rPr>
          <w:rFonts w:ascii="Arial" w:eastAsia="Arial" w:hAnsi="Arial" w:cs="Arial"/>
          <w:sz w:val="24"/>
          <w:szCs w:val="24"/>
        </w:rPr>
        <w:t xml:space="preserve"> na uvedená telefonní čísla. Kontakty jsou k dispozici na letáku služby, na budově střediska, na internetových stránkách Slezské diakonie. Pracovník zjišťuje, jakým způsobem chce být volající informován o vyřízení stížnosti a na základě toho dále postupuje.</w:t>
      </w:r>
    </w:p>
    <w:p w14:paraId="4CCD6CDC" w14:textId="77777777" w:rsidR="00A2468B" w:rsidRPr="001D4AE7" w:rsidRDefault="00A2468B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FD62489" w14:textId="77777777" w:rsidR="00A2468B" w:rsidRPr="001D4AE7" w:rsidRDefault="00000000">
      <w:pPr>
        <w:keepNext/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Kontakty pro podávání stížností:</w:t>
      </w:r>
    </w:p>
    <w:p w14:paraId="55449C32" w14:textId="77777777" w:rsidR="00A2468B" w:rsidRPr="001D4AE7" w:rsidRDefault="00000000">
      <w:pPr>
        <w:spacing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BETHEL Třinec, azylový dům</w:t>
      </w:r>
    </w:p>
    <w:p w14:paraId="442910E4" w14:textId="77777777" w:rsidR="00A2468B" w:rsidRPr="001D4AE7" w:rsidRDefault="00000000">
      <w:pPr>
        <w:spacing w:line="360" w:lineRule="auto"/>
        <w:ind w:left="720" w:firstLine="72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lastRenderedPageBreak/>
        <w:t>Frýdecká 191, 739 61 Třinec</w:t>
      </w:r>
    </w:p>
    <w:p w14:paraId="7679D5CA" w14:textId="77777777" w:rsidR="00A2468B" w:rsidRPr="001D4AE7" w:rsidRDefault="00000000">
      <w:pPr>
        <w:spacing w:line="360" w:lineRule="auto"/>
        <w:ind w:left="720" w:firstLine="72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tel: 558 990 421</w:t>
      </w:r>
    </w:p>
    <w:p w14:paraId="3B0B93DB" w14:textId="77777777" w:rsidR="00A2468B" w:rsidRPr="001D4AE7" w:rsidRDefault="00000000">
      <w:pPr>
        <w:spacing w:line="360" w:lineRule="auto"/>
        <w:ind w:left="720" w:firstLine="72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Mgr. Šárka Ociepková, DiS., vedoucí střediska</w:t>
      </w:r>
    </w:p>
    <w:p w14:paraId="4633FA92" w14:textId="77777777" w:rsidR="00A2468B" w:rsidRDefault="00000000">
      <w:pPr>
        <w:spacing w:line="360" w:lineRule="auto"/>
        <w:ind w:left="720" w:firstLine="720"/>
        <w:jc w:val="both"/>
        <w:rPr>
          <w:rFonts w:ascii="Arial" w:eastAsia="Arial" w:hAnsi="Arial" w:cs="Arial"/>
          <w:color w:val="FF0000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 xml:space="preserve">tel: 737 206 445, e-mail: </w:t>
      </w:r>
      <w:hyperlink r:id="rId8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bethel.tc@slezskadiakonie.cz</w:t>
        </w:r>
      </w:hyperlink>
    </w:p>
    <w:p w14:paraId="53208DDA" w14:textId="77777777" w:rsidR="00A2468B" w:rsidRDefault="00A2468B">
      <w:pPr>
        <w:spacing w:line="360" w:lineRule="auto"/>
        <w:ind w:left="720" w:firstLine="720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22EEC3BB" w14:textId="77777777" w:rsidR="00A2468B" w:rsidRPr="001D4AE7" w:rsidRDefault="00000000">
      <w:pPr>
        <w:spacing w:line="36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BETHEL Třinec, Oáza Nebory</w:t>
      </w:r>
    </w:p>
    <w:p w14:paraId="3CD7A71D" w14:textId="77777777" w:rsidR="00A2468B" w:rsidRPr="001D4AE7" w:rsidRDefault="00000000">
      <w:pPr>
        <w:spacing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ab/>
      </w:r>
      <w:r w:rsidRPr="001D4AE7">
        <w:rPr>
          <w:rFonts w:ascii="Arial" w:eastAsia="Arial" w:hAnsi="Arial" w:cs="Arial"/>
          <w:sz w:val="24"/>
          <w:szCs w:val="24"/>
        </w:rPr>
        <w:t>Nebory 2, 739 61 Třinec</w:t>
      </w:r>
    </w:p>
    <w:p w14:paraId="3832D6A2" w14:textId="77777777" w:rsidR="00A2468B" w:rsidRPr="001D4AE7" w:rsidRDefault="00000000">
      <w:pPr>
        <w:spacing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ab/>
        <w:t>tel: 731 190 220</w:t>
      </w:r>
    </w:p>
    <w:p w14:paraId="1160C930" w14:textId="77777777" w:rsidR="00A2468B" w:rsidRPr="001D4AE7" w:rsidRDefault="00000000">
      <w:pPr>
        <w:spacing w:line="360" w:lineRule="auto"/>
        <w:ind w:left="720" w:firstLine="72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Mgr. Ing. Jiří Kaleta, koordinátor střediska</w:t>
      </w:r>
    </w:p>
    <w:p w14:paraId="49130317" w14:textId="77777777" w:rsidR="00A2468B" w:rsidRDefault="00000000">
      <w:pPr>
        <w:spacing w:line="360" w:lineRule="auto"/>
        <w:ind w:left="720" w:firstLine="720"/>
        <w:jc w:val="both"/>
        <w:rPr>
          <w:rFonts w:ascii="Arial" w:eastAsia="Arial" w:hAnsi="Arial" w:cs="Arial"/>
          <w:color w:val="FF0000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 xml:space="preserve">tel: 734 769 702, e-mail: </w:t>
      </w:r>
      <w:hyperlink r:id="rId9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oaza@slezskadiakonie.cz</w:t>
        </w:r>
      </w:hyperlink>
    </w:p>
    <w:p w14:paraId="796A5C39" w14:textId="77777777" w:rsidR="00A2468B" w:rsidRDefault="00A2468B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060F2DE" w14:textId="77777777" w:rsidR="00A2468B" w:rsidRDefault="00000000">
      <w:pPr>
        <w:spacing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Vedoucí oblasti Frýdek-Místek, Třinec Bc. Marek Stebel</w:t>
      </w:r>
    </w:p>
    <w:p w14:paraId="2251E161" w14:textId="77777777" w:rsidR="00A2468B" w:rsidRDefault="00000000">
      <w:pPr>
        <w:spacing w:line="360" w:lineRule="auto"/>
        <w:ind w:left="72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Hraniční 280, 739 61 Třinec</w:t>
      </w:r>
    </w:p>
    <w:p w14:paraId="3A3FF898" w14:textId="77777777" w:rsidR="00A2468B" w:rsidRDefault="00000000">
      <w:pPr>
        <w:spacing w:line="360" w:lineRule="auto"/>
        <w:ind w:left="72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tel: 704 675 715, email: </w:t>
      </w:r>
      <w:hyperlink r:id="rId10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m.stebel@slezskadiakonie.cz</w:t>
        </w:r>
      </w:hyperlink>
    </w:p>
    <w:p w14:paraId="4330A37B" w14:textId="77777777" w:rsidR="00A2468B" w:rsidRDefault="00A2468B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BFC6B5E" w14:textId="77777777" w:rsidR="00A2468B" w:rsidRDefault="00000000">
      <w:pPr>
        <w:spacing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Slezská diakonie</w:t>
      </w:r>
    </w:p>
    <w:p w14:paraId="5DAFCC24" w14:textId="77777777" w:rsidR="00A2468B" w:rsidRDefault="00000000">
      <w:pPr>
        <w:spacing w:line="360" w:lineRule="auto"/>
        <w:ind w:left="72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Nivách 7/259, 737 01 Český Těšín</w:t>
      </w:r>
    </w:p>
    <w:p w14:paraId="3C37567F" w14:textId="77777777" w:rsidR="00A2468B" w:rsidRDefault="00000000">
      <w:pPr>
        <w:spacing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Vedení Slezské diakonie</w:t>
      </w:r>
    </w:p>
    <w:p w14:paraId="31FE22AD" w14:textId="77777777" w:rsidR="00A2468B" w:rsidRDefault="00000000">
      <w:pPr>
        <w:spacing w:line="360" w:lineRule="auto"/>
        <w:ind w:left="72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Mgr. Zuzana Filipková, Ph.D., ředitelka</w:t>
      </w:r>
    </w:p>
    <w:p w14:paraId="7D8506D5" w14:textId="77777777" w:rsidR="00A2468B" w:rsidRDefault="00000000">
      <w:pPr>
        <w:spacing w:line="360" w:lineRule="auto"/>
        <w:ind w:left="72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tel: 730 166 120, e-mail: </w:t>
      </w:r>
      <w:hyperlink r:id="rId11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ustredi@slezskadiakonie.cz</w:t>
        </w:r>
      </w:hyperlink>
    </w:p>
    <w:p w14:paraId="73641E39" w14:textId="77777777" w:rsidR="00A2468B" w:rsidRDefault="00000000">
      <w:pPr>
        <w:spacing w:line="360" w:lineRule="auto"/>
        <w:ind w:left="72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Mgr. Ing. Romana Bélová, náměstkyně ředitelky</w:t>
      </w:r>
    </w:p>
    <w:p w14:paraId="62E872DB" w14:textId="77777777" w:rsidR="00A2468B" w:rsidRDefault="00000000">
      <w:pPr>
        <w:spacing w:line="360" w:lineRule="auto"/>
        <w:ind w:left="72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tel: 731 199 480, e-mail: </w:t>
      </w:r>
      <w:hyperlink r:id="rId12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r.belova@slezskadiakonie.cz</w:t>
        </w:r>
      </w:hyperlink>
    </w:p>
    <w:p w14:paraId="0A8B2908" w14:textId="77777777" w:rsidR="00A2468B" w:rsidRDefault="00A2468B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7B1D9D9" w14:textId="77777777" w:rsidR="00A2468B" w:rsidRDefault="00000000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Další možnosti podání stížnosti:</w:t>
      </w:r>
    </w:p>
    <w:p w14:paraId="1CFF0751" w14:textId="77777777" w:rsidR="00A2468B" w:rsidRDefault="00000000">
      <w:pPr>
        <w:spacing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Zřizovatel Slezské diakonie</w:t>
      </w:r>
    </w:p>
    <w:p w14:paraId="7EC86BB7" w14:textId="77777777" w:rsidR="00A2468B" w:rsidRDefault="00000000">
      <w:pPr>
        <w:spacing w:line="360" w:lineRule="auto"/>
        <w:ind w:left="72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Slezská církev evangelická a.v.</w:t>
      </w:r>
    </w:p>
    <w:p w14:paraId="69D93BA5" w14:textId="77777777" w:rsidR="00A2468B" w:rsidRDefault="00000000">
      <w:pPr>
        <w:spacing w:line="360" w:lineRule="auto"/>
        <w:ind w:left="72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Nivách 7/259, 737 01 Český Těšín</w:t>
      </w:r>
    </w:p>
    <w:p w14:paraId="4DD225FF" w14:textId="77777777" w:rsidR="00A2468B" w:rsidRDefault="00000000">
      <w:pPr>
        <w:spacing w:line="360" w:lineRule="auto"/>
        <w:ind w:left="72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tel: 558 764 380, e-mail: </w:t>
      </w:r>
      <w:hyperlink r:id="rId13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sekretariat@sceav.cz</w:t>
        </w:r>
      </w:hyperlink>
    </w:p>
    <w:p w14:paraId="1208878C" w14:textId="77777777" w:rsidR="00A2468B" w:rsidRDefault="00A2468B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14:paraId="6C44CC84" w14:textId="77777777" w:rsidR="00A2468B" w:rsidRDefault="00000000">
      <w:pPr>
        <w:spacing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Kancelář veřejného ochránce práv</w:t>
      </w:r>
    </w:p>
    <w:p w14:paraId="2666C8CF" w14:textId="77777777" w:rsidR="00A2468B" w:rsidRDefault="00000000">
      <w:pPr>
        <w:spacing w:line="360" w:lineRule="auto"/>
        <w:ind w:left="72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Údolní 658, 602 00 Brno-střed</w:t>
      </w:r>
    </w:p>
    <w:p w14:paraId="5032738E" w14:textId="77777777" w:rsidR="00A2468B" w:rsidRDefault="00000000">
      <w:pPr>
        <w:spacing w:line="360" w:lineRule="auto"/>
        <w:ind w:left="72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tel: 542 542 888, e-mail: </w:t>
      </w:r>
      <w:hyperlink r:id="rId14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podatelna@ochrance.cz</w:t>
        </w:r>
      </w:hyperlink>
    </w:p>
    <w:p w14:paraId="3A87FDEE" w14:textId="77777777" w:rsidR="00A2468B" w:rsidRDefault="00A246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E256A28" w14:textId="77777777" w:rsidR="00A246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90" w:hanging="39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Evidence stížnosti</w:t>
      </w:r>
    </w:p>
    <w:p w14:paraId="4C663A13" w14:textId="77777777" w:rsidR="00A2468B" w:rsidRPr="001D4AE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lastRenderedPageBreak/>
        <w:t>Každou přijatou stížnost eviduje a vyřizuje řešitel stížností – koordinátor střediska. Každá stížnost má své evidenční číslo.</w:t>
      </w:r>
    </w:p>
    <w:p w14:paraId="08CED7ED" w14:textId="77777777" w:rsidR="00A2468B" w:rsidRPr="001D4AE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Každá stížnost je zapsána do Evidence přijatých stížností (vzor příloha č. 3). Tato evidence je vedena v elektronické podobě na google disku.</w:t>
      </w:r>
    </w:p>
    <w:p w14:paraId="023E5D98" w14:textId="77777777" w:rsidR="00A2468B" w:rsidRPr="001D4AE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V listinné podobě se zakládá do šanonu v kanceláři koordinátora střediska každá jednotlivá stížnost obsahující Formulář pro písemný záznam stížnosti a Formulář pro řešení stížnosti.</w:t>
      </w:r>
    </w:p>
    <w:p w14:paraId="2D993011" w14:textId="77777777" w:rsidR="00A2468B" w:rsidRPr="001D4AE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Stěžovateli je umožněno na jeho žádost nahlédnutí do dokumentace, která je vedena o jeho stížnosti. Klient může nahlédnout do Formuláře pro písemný záznam stížností a také do Formuláře pro řešení stížnosti. Dle potřeby klient obdrží kopii těchto formulářů.</w:t>
      </w:r>
    </w:p>
    <w:p w14:paraId="68D5B738" w14:textId="77777777" w:rsidR="00A2468B" w:rsidRPr="001D4AE7" w:rsidRDefault="00A246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jc w:val="both"/>
        <w:rPr>
          <w:rFonts w:ascii="Arial" w:eastAsia="Arial" w:hAnsi="Arial" w:cs="Arial"/>
          <w:sz w:val="24"/>
          <w:szCs w:val="24"/>
        </w:rPr>
      </w:pPr>
    </w:p>
    <w:p w14:paraId="69E2D547" w14:textId="77777777" w:rsidR="00A2468B" w:rsidRPr="001D4AE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90" w:hanging="39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Kompetentní osoby</w:t>
      </w:r>
    </w:p>
    <w:p w14:paraId="3E1D0140" w14:textId="77777777" w:rsidR="00A2468B" w:rsidRPr="001D4AE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Za evidenci a řešení stížností je zodpovědný koordinátor střediska. V případě jeho dlouhodobé nepřítomnosti (delší než 5 pracovních dnů) stížnosti eviduje sociální pracovník a stížnost řeší vedoucí střediska.</w:t>
      </w:r>
    </w:p>
    <w:p w14:paraId="79C5C2C6" w14:textId="77777777" w:rsidR="00A2468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Koordinátor střediska je zodpovědný rovněž za vyhodnocení stížností.</w:t>
      </w:r>
    </w:p>
    <w:p w14:paraId="32CE0D8F" w14:textId="77777777" w:rsidR="00A2468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Stížnost podána přímo na koordinátora střediska je vyřizována vedoucím střediska BETHEL Třinec.</w:t>
      </w:r>
    </w:p>
    <w:p w14:paraId="25EAE285" w14:textId="77777777" w:rsidR="00A2468B" w:rsidRDefault="00A246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F00CB4D" w14:textId="77777777" w:rsidR="00A246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90" w:hanging="39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Řešení stížnosti</w:t>
      </w:r>
    </w:p>
    <w:p w14:paraId="1C8431A6" w14:textId="77777777" w:rsidR="00A2468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Řešitel stížností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zjistí všechny okolnosti předmětného podání (využije studium dokumentace, rozhovory s účastníky, příp. další postupy). Konfrontace zúčastněných stran je možná pouze se souhlasem všech zúčastněných.</w:t>
      </w:r>
    </w:p>
    <w:p w14:paraId="16717DA1" w14:textId="77777777" w:rsidR="00A2468B" w:rsidRPr="001D4AE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Odpověď na stížnost musí být písemná, uvádí se do formuláře „Formulář pro </w:t>
      </w:r>
      <w:r>
        <w:rPr>
          <w:rFonts w:ascii="Arial" w:eastAsia="Arial" w:hAnsi="Arial" w:cs="Arial"/>
          <w:sz w:val="24"/>
          <w:szCs w:val="24"/>
        </w:rPr>
        <w:t>řešení stížnosti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“ (viz příloha č. 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).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Vyřízení stížnosti obsahuje odpovědi na všechny části stížnosti, přijatá opatření k odstranění zjištěných závad, popřípadě </w:t>
      </w:r>
      <w:r w:rsidRPr="001D4AE7">
        <w:rPr>
          <w:rFonts w:ascii="Arial" w:eastAsia="Arial" w:hAnsi="Arial" w:cs="Arial"/>
          <w:sz w:val="24"/>
          <w:szCs w:val="24"/>
        </w:rPr>
        <w:t>jiné možnosti vedoucí ke zlepšení stavu.</w:t>
      </w:r>
    </w:p>
    <w:p w14:paraId="1AED588A" w14:textId="77777777" w:rsidR="00A2468B" w:rsidRPr="001D4AE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Řešitel stížností je povinen poskytnout ministerstvu součinnost při prověření vyřízení stížnosti, když stěžovatel požádal ministerstvo o prověření vyřízení stížnosti. Pokud byla poskytovateli po prošetření uložena povinnost odstranit nevyhovující stav, ten ve lhůtě stanovené ministerstvem odstraní a podá o tom ministerstvu písemnou zprávu.</w:t>
      </w:r>
    </w:p>
    <w:p w14:paraId="1E6A71D0" w14:textId="77777777" w:rsidR="00A2468B" w:rsidRPr="001D4AE7" w:rsidRDefault="00A246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/>
        <w:jc w:val="both"/>
        <w:rPr>
          <w:rFonts w:ascii="Arial" w:eastAsia="Arial" w:hAnsi="Arial" w:cs="Arial"/>
          <w:sz w:val="24"/>
          <w:szCs w:val="24"/>
        </w:rPr>
      </w:pPr>
    </w:p>
    <w:p w14:paraId="749CFD92" w14:textId="77777777" w:rsidR="00A2468B" w:rsidRPr="001D4AE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90" w:hanging="39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lastRenderedPageBreak/>
        <w:t>Způsob předání řešené stížnosti</w:t>
      </w:r>
    </w:p>
    <w:p w14:paraId="45B8AF0B" w14:textId="77777777" w:rsidR="00A2468B" w:rsidRPr="001D4AE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 w:hanging="720"/>
        <w:jc w:val="both"/>
        <w:rPr>
          <w:rFonts w:ascii="Arial" w:eastAsia="Arial" w:hAnsi="Arial" w:cs="Arial"/>
          <w:b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Ústně podaná stížnost</w:t>
      </w:r>
    </w:p>
    <w:p w14:paraId="59200D24" w14:textId="77777777" w:rsidR="00A2468B" w:rsidRPr="001D4AE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146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Řešení stížnosti je předáno osobně stěžovateli (v písemné formě ve formuláři). Je ve dvojím provedení, přičemž jedno vyhotovení si ponechává klient, druhé s podpisem stěžovatele se založí do „Knihy stížností“.</w:t>
      </w:r>
    </w:p>
    <w:p w14:paraId="3DA4F73E" w14:textId="77777777" w:rsidR="00A2468B" w:rsidRPr="001D4AE7" w:rsidRDefault="00000000">
      <w:pPr>
        <w:keepNext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 w:hanging="720"/>
        <w:jc w:val="both"/>
        <w:rPr>
          <w:rFonts w:ascii="Arial" w:eastAsia="Arial" w:hAnsi="Arial" w:cs="Arial"/>
          <w:b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Písemná stížnost</w:t>
      </w:r>
    </w:p>
    <w:p w14:paraId="7CADE534" w14:textId="77777777" w:rsidR="00A2468B" w:rsidRPr="001D4AE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134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  <w:u w:val="single"/>
        </w:rPr>
        <w:t>Anonymní</w:t>
      </w:r>
      <w:r w:rsidRPr="001D4AE7">
        <w:rPr>
          <w:rFonts w:ascii="Arial" w:eastAsia="Arial" w:hAnsi="Arial" w:cs="Arial"/>
          <w:sz w:val="24"/>
          <w:szCs w:val="24"/>
        </w:rPr>
        <w:t xml:space="preserve"> – pokud je stížnost </w:t>
      </w:r>
      <w:r w:rsidRPr="001D4AE7">
        <w:rPr>
          <w:rFonts w:ascii="Arial" w:eastAsia="Arial" w:hAnsi="Arial" w:cs="Arial"/>
          <w:sz w:val="24"/>
          <w:szCs w:val="24"/>
          <w:u w:val="single"/>
        </w:rPr>
        <w:t>anonymní</w:t>
      </w:r>
      <w:r w:rsidRPr="001D4AE7">
        <w:rPr>
          <w:rFonts w:ascii="Arial" w:eastAsia="Arial" w:hAnsi="Arial" w:cs="Arial"/>
          <w:sz w:val="24"/>
          <w:szCs w:val="24"/>
        </w:rPr>
        <w:t xml:space="preserve"> (osoba neuvede své jméno, ani žádný kontakt na sebe), řešení stížnosti je vyvěšeno na nástěnce ve společenské místnosti a to po dobu 30 dnů.</w:t>
      </w:r>
    </w:p>
    <w:p w14:paraId="363EFA5F" w14:textId="77777777" w:rsidR="00A2468B" w:rsidRPr="001D4AE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146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  <w:u w:val="single"/>
        </w:rPr>
        <w:t>Neanonymní</w:t>
      </w:r>
      <w:r w:rsidRPr="001D4AE7">
        <w:rPr>
          <w:rFonts w:ascii="Arial" w:eastAsia="Arial" w:hAnsi="Arial" w:cs="Arial"/>
          <w:sz w:val="24"/>
          <w:szCs w:val="24"/>
        </w:rPr>
        <w:t xml:space="preserve"> – řešení stížnosti předá koordinátor osobně stěžovateli. Řešení stížnosti je vyhotoveno ve dvojím provedení, přičemž jedno vyhotovení si ponechává klient.</w:t>
      </w:r>
    </w:p>
    <w:p w14:paraId="2917D95E" w14:textId="77777777" w:rsidR="00A2468B" w:rsidRPr="001D4AE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134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  <w:u w:val="single"/>
        </w:rPr>
        <w:t>Poštou</w:t>
      </w:r>
      <w:r w:rsidRPr="001D4AE7">
        <w:rPr>
          <w:rFonts w:ascii="Arial" w:eastAsia="Arial" w:hAnsi="Arial" w:cs="Arial"/>
          <w:sz w:val="24"/>
          <w:szCs w:val="24"/>
        </w:rPr>
        <w:t xml:space="preserve"> – řešení stížnosti se zasílá poštou na uvedenou adresu, pokud není uvedena, postupujeme jako u anonymní stížnosti (viz výše).</w:t>
      </w:r>
    </w:p>
    <w:p w14:paraId="12FAB03C" w14:textId="77777777" w:rsidR="00A2468B" w:rsidRPr="001D4AE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Emailem</w:t>
      </w:r>
      <w:r w:rsidRPr="001D4AE7">
        <w:rPr>
          <w:rFonts w:ascii="Arial" w:eastAsia="Arial" w:hAnsi="Arial" w:cs="Arial"/>
          <w:sz w:val="24"/>
          <w:szCs w:val="24"/>
        </w:rPr>
        <w:t xml:space="preserve"> -  řešení odesíláme zpět na mailovou adresu, ze které byla stížnost doručena.</w:t>
      </w:r>
    </w:p>
    <w:p w14:paraId="3647B368" w14:textId="77777777" w:rsidR="00A2468B" w:rsidRPr="001D4AE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 xml:space="preserve">Telefonicky </w:t>
      </w:r>
      <w:r w:rsidRPr="001D4AE7">
        <w:rPr>
          <w:rFonts w:ascii="Arial" w:eastAsia="Arial" w:hAnsi="Arial" w:cs="Arial"/>
          <w:sz w:val="24"/>
          <w:szCs w:val="24"/>
        </w:rPr>
        <w:t>– řešení stížnosti je předáno dotyčnému dle předem dohodnutého způsobu předání (telefonicky, poštou, vyvěšením na nástěnku u kanceláře PSS jako u anonymní stížnosti).</w:t>
      </w:r>
    </w:p>
    <w:p w14:paraId="77BA6CCD" w14:textId="77777777" w:rsidR="00A2468B" w:rsidRPr="001D4AE7" w:rsidRDefault="00A246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/>
        <w:jc w:val="both"/>
        <w:rPr>
          <w:rFonts w:ascii="Arial" w:eastAsia="Arial" w:hAnsi="Arial" w:cs="Arial"/>
          <w:sz w:val="24"/>
          <w:szCs w:val="24"/>
        </w:rPr>
      </w:pPr>
    </w:p>
    <w:p w14:paraId="45ECF460" w14:textId="77777777" w:rsidR="00A2468B" w:rsidRPr="001D4AE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90" w:hanging="39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Lhůty</w:t>
      </w:r>
    </w:p>
    <w:p w14:paraId="2E67E31D" w14:textId="77777777" w:rsidR="00A2468B" w:rsidRPr="001D4AE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Stížnost může být podána ve lhůtě 1 roku ode dne, kdy nastala skutečnost, která je předmětem stížnosti.</w:t>
      </w:r>
    </w:p>
    <w:p w14:paraId="62809A03" w14:textId="77777777" w:rsidR="00A2468B" w:rsidRPr="001D4AE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Stížnosti se vyřizují bez zbytečných průtahů s odpovídajícím řešením co nejdříve, max. do doby 30 kalendářních dnů od podání stížnosti.</w:t>
      </w:r>
    </w:p>
    <w:p w14:paraId="7AA1540E" w14:textId="77777777" w:rsidR="00A2468B" w:rsidRPr="001D4AE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Lhůta může být v odůvodněných případech prodloužena o dalších 30 kalendářních dnů. O prodloužení lhůty a důvodech je stěžovatel informován kompetentním pracovníkem. V případě anonymní stížnosti je informace o prodloužení lhůty vyvěšena na nástěnce u kanceláře PSS.</w:t>
      </w:r>
      <w:r w:rsidRPr="001D4AE7">
        <w:rPr>
          <w:rFonts w:ascii="Arial" w:eastAsia="Arial" w:hAnsi="Arial" w:cs="Arial"/>
          <w:sz w:val="24"/>
          <w:szCs w:val="24"/>
        </w:rPr>
        <w:br/>
      </w:r>
    </w:p>
    <w:p w14:paraId="1A229DAA" w14:textId="77777777" w:rsidR="00A2468B" w:rsidRDefault="00000000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90" w:hanging="39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Možnosti </w:t>
      </w:r>
      <w:r>
        <w:rPr>
          <w:rFonts w:ascii="Arial" w:eastAsia="Arial" w:hAnsi="Arial" w:cs="Arial"/>
          <w:b/>
          <w:sz w:val="24"/>
          <w:szCs w:val="24"/>
        </w:rPr>
        <w:t>prověření stížnosti</w:t>
      </w:r>
    </w:p>
    <w:p w14:paraId="3D0750E9" w14:textId="77777777" w:rsidR="00A2468B" w:rsidRPr="001D4AE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 w:rsidRPr="001D4AE7">
        <w:rPr>
          <w:rFonts w:ascii="Arial" w:eastAsia="Arial" w:hAnsi="Arial" w:cs="Arial"/>
          <w:sz w:val="24"/>
          <w:szCs w:val="24"/>
        </w:rPr>
        <w:t>Nesouhlasí-li stěžovatel s vyřízením stížnosti nebo nebyla-li stížnost vyřízena ve stanovené lhůtě, může ve lhůtě 60 dnů požádat ministerstvo o prověření vyřízení této stížnosti:</w:t>
      </w:r>
    </w:p>
    <w:p w14:paraId="5CB7BF6D" w14:textId="21D77CCB" w:rsidR="00A2468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701"/>
        <w:jc w:val="both"/>
        <w:rPr>
          <w:color w:val="000000"/>
          <w:sz w:val="24"/>
          <w:szCs w:val="24"/>
        </w:rPr>
      </w:pPr>
      <w:r w:rsidRPr="001D4AE7">
        <w:rPr>
          <w:rFonts w:ascii="Arial" w:eastAsia="Arial" w:hAnsi="Arial" w:cs="Arial"/>
          <w:b/>
          <w:sz w:val="24"/>
          <w:szCs w:val="24"/>
        </w:rPr>
        <w:t>MPSV ČR:</w:t>
      </w:r>
      <w:r w:rsidRPr="001D4AE7">
        <w:rPr>
          <w:rFonts w:ascii="Arial" w:eastAsia="Arial" w:hAnsi="Arial" w:cs="Arial"/>
          <w:b/>
          <w:sz w:val="24"/>
          <w:szCs w:val="24"/>
        </w:rPr>
        <w:br/>
      </w:r>
      <w:r w:rsidRPr="001D4AE7">
        <w:rPr>
          <w:rFonts w:ascii="Arial" w:eastAsia="Arial" w:hAnsi="Arial" w:cs="Arial"/>
          <w:sz w:val="24"/>
          <w:szCs w:val="24"/>
        </w:rPr>
        <w:t>Na</w:t>
      </w:r>
      <w:r w:rsidR="001D4AE7">
        <w:rPr>
          <w:rFonts w:ascii="Arial" w:eastAsia="Arial" w:hAnsi="Arial" w:cs="Arial"/>
          <w:sz w:val="24"/>
          <w:szCs w:val="24"/>
        </w:rPr>
        <w:t xml:space="preserve"> </w:t>
      </w:r>
      <w:r w:rsidRPr="001D4AE7">
        <w:rPr>
          <w:rFonts w:ascii="Arial" w:eastAsia="Arial" w:hAnsi="Arial" w:cs="Arial"/>
          <w:sz w:val="24"/>
          <w:szCs w:val="24"/>
        </w:rPr>
        <w:t>Poříčním právu 1/376</w:t>
      </w:r>
      <w:r w:rsidRPr="001D4AE7">
        <w:rPr>
          <w:rFonts w:ascii="Arial" w:eastAsia="Arial" w:hAnsi="Arial" w:cs="Arial"/>
          <w:sz w:val="24"/>
          <w:szCs w:val="24"/>
        </w:rPr>
        <w:br/>
        <w:t>128 00 Praha 2</w:t>
      </w:r>
      <w:r w:rsidRPr="001D4AE7">
        <w:rPr>
          <w:rFonts w:ascii="Calibri" w:eastAsia="Calibri" w:hAnsi="Calibri" w:cs="Calibri"/>
          <w:sz w:val="24"/>
          <w:szCs w:val="24"/>
        </w:rPr>
        <w:br/>
      </w:r>
      <w:hyperlink r:id="rId15">
        <w:r w:rsidRPr="001D4AE7">
          <w:rPr>
            <w:rFonts w:ascii="Arial" w:eastAsia="Arial" w:hAnsi="Arial" w:cs="Arial"/>
            <w:sz w:val="24"/>
            <w:szCs w:val="24"/>
            <w:u w:val="single"/>
          </w:rPr>
          <w:t>www.mpsv.cz</w:t>
        </w:r>
      </w:hyperlink>
      <w:r w:rsidRPr="001D4AE7">
        <w:rPr>
          <w:rFonts w:ascii="Arial" w:eastAsia="Arial" w:hAnsi="Arial" w:cs="Arial"/>
          <w:sz w:val="24"/>
          <w:szCs w:val="24"/>
        </w:rPr>
        <w:t>, email: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16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posta@mpsv.cz</w:t>
        </w:r>
      </w:hyperlink>
      <w:r>
        <w:rPr>
          <w:rFonts w:ascii="Arial" w:eastAsia="Arial" w:hAnsi="Arial" w:cs="Arial"/>
          <w:color w:val="FF0000"/>
          <w:sz w:val="24"/>
          <w:szCs w:val="24"/>
          <w:u w:val="single"/>
        </w:rPr>
        <w:br/>
      </w:r>
      <w:r w:rsidRPr="001D4AE7">
        <w:rPr>
          <w:rFonts w:ascii="Arial" w:eastAsia="Arial" w:hAnsi="Arial" w:cs="Arial"/>
          <w:sz w:val="24"/>
          <w:szCs w:val="24"/>
        </w:rPr>
        <w:t>+420 950 191 111</w:t>
      </w:r>
      <w:r>
        <w:rPr>
          <w:sz w:val="24"/>
          <w:szCs w:val="24"/>
        </w:rPr>
        <w:br/>
      </w:r>
    </w:p>
    <w:p w14:paraId="1037AF10" w14:textId="77777777" w:rsidR="00A246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90" w:hanging="39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Seznámení klientů a pracovníků s podáním a řešením stížností</w:t>
      </w:r>
    </w:p>
    <w:p w14:paraId="4343B2F5" w14:textId="77777777" w:rsidR="00A2468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Klienti služby jsou se způsobem podávání a vyřizování stížností seznámeni v rámci procesu uzavírání smlouvy. </w:t>
      </w:r>
    </w:p>
    <w:p w14:paraId="1735390C" w14:textId="77777777" w:rsidR="00A2468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Informace o možnostech podání stížností je rovněž vyvěšena </w:t>
      </w:r>
      <w:r>
        <w:rPr>
          <w:rFonts w:ascii="Arial" w:eastAsia="Arial" w:hAnsi="Arial" w:cs="Arial"/>
          <w:sz w:val="24"/>
          <w:szCs w:val="24"/>
        </w:rPr>
        <w:t>ve společenské místnosti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na nástěnce před kanceláři PSS.</w:t>
      </w:r>
    </w:p>
    <w:p w14:paraId="6FDA453E" w14:textId="77777777" w:rsidR="00A2468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 průběhu poskytování služby je jim tato možnost připomínána klíčovým pracovníkem, rovněž při každé aktualizaci této směrnice jsou klienti o tomto informováni. </w:t>
      </w:r>
    </w:p>
    <w:p w14:paraId="239F4B18" w14:textId="77777777" w:rsidR="00A2468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Nově přijatý pracovník je prokazatelně seznámen s touto vnitřní směrnicí v době zácviku a následně jsou všichni pracovníci prokazatelně seznámeni s každou aktualizací této směrnice.</w:t>
      </w:r>
    </w:p>
    <w:p w14:paraId="31109D07" w14:textId="77777777" w:rsidR="00A2468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 w:hanging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webové stránce služby je zveřejněna tato vnitřní směrnice.</w:t>
      </w:r>
    </w:p>
    <w:p w14:paraId="6564F00E" w14:textId="77777777" w:rsidR="00A2468B" w:rsidRDefault="00A246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C5A331B" w14:textId="77777777" w:rsidR="00A2468B" w:rsidRDefault="00A246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D0D0D"/>
          <w:sz w:val="24"/>
          <w:szCs w:val="24"/>
        </w:rPr>
      </w:pPr>
    </w:p>
    <w:p w14:paraId="5B6793D5" w14:textId="77777777" w:rsidR="00A246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b/>
          <w:color w:val="0D0D0D"/>
          <w:sz w:val="24"/>
          <w:szCs w:val="24"/>
        </w:rPr>
        <w:t>Seznam příloh</w:t>
      </w:r>
    </w:p>
    <w:p w14:paraId="2F9F4A7E" w14:textId="77777777" w:rsidR="00A246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Příloha č. 1 „Formulář pro písemný záznam stížnosti“ </w:t>
      </w:r>
    </w:p>
    <w:p w14:paraId="0CF97DC5" w14:textId="77777777" w:rsidR="00A246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color w:val="0D0D0D"/>
          <w:sz w:val="24"/>
          <w:szCs w:val="24"/>
        </w:rPr>
        <w:t>Příloha č. 2 „Kontrola schránky stížností“</w:t>
      </w:r>
    </w:p>
    <w:p w14:paraId="5A5AB8AB" w14:textId="77777777" w:rsidR="00A246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Příloha č. 3 „Evidence přijatých stížností“ </w:t>
      </w:r>
    </w:p>
    <w:p w14:paraId="656B6A9C" w14:textId="77777777" w:rsidR="00A246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Příloha č. 4 „Formulář pro řešení stížnosti“ </w:t>
      </w:r>
    </w:p>
    <w:p w14:paraId="64E5D17D" w14:textId="77777777" w:rsidR="00A2468B" w:rsidRDefault="00000000">
      <w:pPr>
        <w:tabs>
          <w:tab w:val="center" w:pos="4536"/>
          <w:tab w:val="right" w:pos="9072"/>
        </w:tabs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Příloha č. 5 „Postup pro podání stížnosti pro klienty”</w:t>
      </w:r>
    </w:p>
    <w:p w14:paraId="5FA29B0D" w14:textId="77777777" w:rsidR="00A2468B" w:rsidRDefault="00A2468B">
      <w:pPr>
        <w:ind w:right="176"/>
        <w:jc w:val="both"/>
        <w:rPr>
          <w:sz w:val="24"/>
          <w:szCs w:val="24"/>
        </w:rPr>
      </w:pPr>
    </w:p>
    <w:sectPr w:rsidR="00A2468B">
      <w:headerReference w:type="default" r:id="rId17"/>
      <w:footerReference w:type="default" r:id="rId18"/>
      <w:pgSz w:w="11906" w:h="16838"/>
      <w:pgMar w:top="1134" w:right="1134" w:bottom="1134" w:left="1134" w:header="709" w:footer="54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1AE5B" w14:textId="77777777" w:rsidR="00DF5FCE" w:rsidRDefault="00DF5FCE">
      <w:r>
        <w:separator/>
      </w:r>
    </w:p>
  </w:endnote>
  <w:endnote w:type="continuationSeparator" w:id="0">
    <w:p w14:paraId="3D60D319" w14:textId="77777777" w:rsidR="00DF5FCE" w:rsidRDefault="00DF5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E891D9C-DCA8-4D65-AA8F-57220B354D3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1D207F27-6D2E-4713-A31E-B9E2CE7121DE}"/>
    <w:embedItalic r:id="rId3" w:fontKey="{8B22B7C1-9D25-4B81-B5FA-A1BA1ABFFC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97B6BABF-1495-4910-98D3-6ACAD3E3F59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6FF4235-C6A9-469F-99DB-0F913F5381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1667F" w14:textId="77777777" w:rsidR="00A246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sz w:val="24"/>
        <w:szCs w:val="24"/>
      </w:rPr>
      <w:fldChar w:fldCharType="begin"/>
    </w:r>
    <w:r>
      <w:rPr>
        <w:rFonts w:ascii="Arial" w:eastAsia="Arial" w:hAnsi="Arial" w:cs="Arial"/>
        <w:sz w:val="24"/>
        <w:szCs w:val="24"/>
      </w:rPr>
      <w:instrText>PAGE</w:instrText>
    </w:r>
    <w:r>
      <w:rPr>
        <w:rFonts w:ascii="Arial" w:eastAsia="Arial" w:hAnsi="Arial" w:cs="Arial"/>
        <w:sz w:val="24"/>
        <w:szCs w:val="24"/>
      </w:rPr>
      <w:fldChar w:fldCharType="separate"/>
    </w:r>
    <w:r w:rsidR="001D4AE7">
      <w:rPr>
        <w:rFonts w:ascii="Arial" w:eastAsia="Arial" w:hAnsi="Arial" w:cs="Arial"/>
        <w:noProof/>
        <w:sz w:val="24"/>
        <w:szCs w:val="24"/>
      </w:rPr>
      <w:t>1</w:t>
    </w:r>
    <w:r>
      <w:rPr>
        <w:rFonts w:ascii="Arial" w:eastAsia="Arial" w:hAnsi="Arial" w:cs="Arial"/>
        <w:sz w:val="24"/>
        <w:szCs w:val="24"/>
      </w:rPr>
      <w:fldChar w:fldCharType="end"/>
    </w:r>
  </w:p>
  <w:p w14:paraId="21160FBF" w14:textId="77777777" w:rsidR="00A2468B" w:rsidRDefault="00A246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b/>
        <w:sz w:val="24"/>
        <w:szCs w:val="24"/>
      </w:rPr>
    </w:pPr>
  </w:p>
  <w:p w14:paraId="6666E4BB" w14:textId="77777777" w:rsidR="00A2468B" w:rsidRDefault="00A246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9ABA7" w14:textId="77777777" w:rsidR="00DF5FCE" w:rsidRDefault="00DF5FCE">
      <w:r>
        <w:separator/>
      </w:r>
    </w:p>
  </w:footnote>
  <w:footnote w:type="continuationSeparator" w:id="0">
    <w:p w14:paraId="06BA6B31" w14:textId="77777777" w:rsidR="00DF5FCE" w:rsidRDefault="00DF5F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06292" w14:textId="77777777" w:rsidR="00A2468B" w:rsidRDefault="00A2468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D4DF6"/>
    <w:multiLevelType w:val="multilevel"/>
    <w:tmpl w:val="548E3BF0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2062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2913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3404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4255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4746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5597" w:hanging="1798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6088" w:hanging="1800"/>
      </w:pPr>
      <w:rPr>
        <w:vertAlign w:val="baseline"/>
      </w:rPr>
    </w:lvl>
  </w:abstractNum>
  <w:abstractNum w:abstractNumId="1" w15:restartNumberingAfterBreak="0">
    <w:nsid w:val="6ECB41AD"/>
    <w:multiLevelType w:val="multilevel"/>
    <w:tmpl w:val="8F563854"/>
    <w:lvl w:ilvl="0">
      <w:start w:val="1"/>
      <w:numFmt w:val="bullet"/>
      <w:lvlText w:val="➢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0ED7B98"/>
    <w:multiLevelType w:val="multilevel"/>
    <w:tmpl w:val="7C789152"/>
    <w:lvl w:ilvl="0">
      <w:start w:val="1"/>
      <w:numFmt w:val="decimal"/>
      <w:lvlText w:val="%1)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1211" w:hanging="360"/>
      </w:pPr>
      <w:rPr>
        <w:vertAlign w:val="baseline"/>
      </w:rPr>
    </w:lvl>
    <w:lvl w:ilvl="2">
      <w:start w:val="1"/>
      <w:numFmt w:val="lowerRoman"/>
      <w:lvlText w:val="%3)"/>
      <w:lvlJc w:val="right"/>
      <w:pPr>
        <w:ind w:left="2062" w:hanging="72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2913" w:hanging="108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3404" w:hanging="1080"/>
      </w:pPr>
      <w:rPr>
        <w:vertAlign w:val="baseline"/>
      </w:rPr>
    </w:lvl>
    <w:lvl w:ilvl="5">
      <w:start w:val="1"/>
      <w:numFmt w:val="lowerRoman"/>
      <w:lvlText w:val="(%6)"/>
      <w:lvlJc w:val="right"/>
      <w:pPr>
        <w:ind w:left="4255" w:hanging="14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46" w:hanging="144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97" w:hanging="1798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088" w:hanging="1800"/>
      </w:pPr>
      <w:rPr>
        <w:vertAlign w:val="baseline"/>
      </w:rPr>
    </w:lvl>
  </w:abstractNum>
  <w:num w:numId="1" w16cid:durableId="1642417351">
    <w:abstractNumId w:val="0"/>
  </w:num>
  <w:num w:numId="2" w16cid:durableId="1948851318">
    <w:abstractNumId w:val="2"/>
  </w:num>
  <w:num w:numId="3" w16cid:durableId="1756565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68B"/>
    <w:rsid w:val="001D4AE7"/>
    <w:rsid w:val="00A2468B"/>
    <w:rsid w:val="00DF5FCE"/>
    <w:rsid w:val="00F8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25F27"/>
  <w15:docId w15:val="{31A03C14-108C-4765-8748-CE64F3FD3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thel.tc@slezskadiakonie.cz" TargetMode="External"/><Relationship Id="rId13" Type="http://schemas.openxmlformats.org/officeDocument/2006/relationships/hyperlink" Target="mailto:sekretariat@sceav.cz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r.belova@slezskadiakonie.c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posta@mpsv.cz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ustredi@slezskadiakonie.c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psv.cz/" TargetMode="External"/><Relationship Id="rId10" Type="http://schemas.openxmlformats.org/officeDocument/2006/relationships/hyperlink" Target="mailto:m.stebel@slezskadiakonie.cz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aza@slezskadiakonie.cz" TargetMode="External"/><Relationship Id="rId14" Type="http://schemas.openxmlformats.org/officeDocument/2006/relationships/hyperlink" Target="mailto:podatelna@ochrance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1486</Words>
  <Characters>8772</Characters>
  <Application>Microsoft Office Word</Application>
  <DocSecurity>0</DocSecurity>
  <Lines>73</Lines>
  <Paragraphs>20</Paragraphs>
  <ScaleCrop>false</ScaleCrop>
  <Company/>
  <LinksUpToDate>false</LinksUpToDate>
  <CharactersWithSpaces>10238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Šárka</cp:lastModifiedBy>
  <cp:revision>2</cp:revision>
  <dcterms:created xsi:type="dcterms:W3CDTF">2025-03-20T09:23:00Z</dcterms:created>
  <dcterms:modified xsi:type="dcterms:W3CDTF">2025-03-20T09:25:00Z</dcterms:modified>
</cp:coreProperties>
</file>