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POSUDEK REGISTRUJÍCÍHO PRAKTICKÉHO LÉKAŘE</w:t>
        <w:br w:type="textWrapping"/>
        <w:t xml:space="preserve">O ZDRAVOTNÍM STAVU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Potvrzení o zdravotním stavu pro účely poskytování pobytové služby Azylový dům pro matky s dětmi střediska SÁRA Frýdek-Místek, podle § 57 zákona č. 180/2006 Sb., o sociálních službách, ve znění pozdějších předpisů. 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Podle § 36 vyhlášky č. 505/2006 Sb., kterou se provádějí některá ustanovení zákona </w:t>
        <w:br w:type="textWrapping"/>
        <w:t xml:space="preserve">o sociálních službách, ve znění pozdějších předpisů, se poskytnutí pobytové sociální služby vylučuje, jestliže: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zdravotní stav osoby vyžaduje poskytnutí ústavní péče ve zdravotnickém zařízení,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 výjimkou sociálně-zdravotní lůžkové péče poskytované v rámci zařízení odlehčovacích služeb, týdenních stacionářů, domovů pro osoby se zdravotním postižením, domovů pro seniory a domovů se zvláštním režimem,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osoba není schopna pobytu v zařízení sociálních služeb z důvodu akutní infekční nemoci, nebo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chování osoby by z důvodu duševní poruchy závažným způsobem narušovalo kolektivní soužití; to neplatí, jde-li o poskytnutí pobytové sociální služby v domově se zvláštním režimem.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Toto potvrzení je nezbytným předpokladem pro uzavření smlouvy o poskytnutí sociální služby a je platný 14 dní.</w:t>
      </w:r>
    </w:p>
    <w:p w:rsidR="00000000" w:rsidDel="00000000" w:rsidP="00000000" w:rsidRDefault="00000000" w:rsidRPr="00000000" w14:paraId="0000000B">
      <w:pPr>
        <w:pageBreakBefore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VYJÁDŘENÍ LÉKAŘE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Žadatelka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Datum narození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………………………</w:t>
        <w:tab/>
        <w:tab/>
      </w:r>
    </w:p>
    <w:p w:rsidR="00000000" w:rsidDel="00000000" w:rsidP="00000000" w:rsidRDefault="00000000" w:rsidRPr="00000000" w14:paraId="00000010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Bydliště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Zdravotní stav vyžaduje poskytnutí ústavní péče ve zdravotnickém zařízení</w:t>
        <w:tab/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ANO-NE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Trpí akutní infekční nemocí</w:t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ANO-NE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Duševní porucha může závažným způsobem narušovat kolektivní soužití</w:t>
        <w:tab/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ANO-NE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left="6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Potvrzujeme, že zdravotní stav výše uvedené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nevylučuje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vylučuje *</w:t>
      </w:r>
      <w:r w:rsidDel="00000000" w:rsidR="00000000" w:rsidRPr="00000000">
        <w:rPr>
          <w:rFonts w:ascii="Arial" w:cs="Arial" w:eastAsia="Arial" w:hAnsi="Arial"/>
          <w:rtl w:val="0"/>
        </w:rPr>
        <w:t xml:space="preserve"> poskytnutí pobytové sociální služby Azylový dům pro matky s dětmi ve středisku SÁRA Frýdek-Místek.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ind w:left="66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360" w:lineRule="auto"/>
        <w:ind w:left="6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 a místo:</w:t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17">
      <w:pPr>
        <w:pageBreakBefore w:val="0"/>
        <w:spacing w:after="0" w:line="360" w:lineRule="auto"/>
        <w:ind w:left="6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Razítko a podpis lékaře:</w:t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600"/>
      </w:tblPr>
      <w:tblGrid>
        <w:gridCol w:w="2295"/>
        <w:gridCol w:w="4620"/>
        <w:gridCol w:w="2157"/>
        <w:tblGridChange w:id="0">
          <w:tblGrid>
            <w:gridCol w:w="2295"/>
            <w:gridCol w:w="4620"/>
            <w:gridCol w:w="2157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="288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0" w:line="360" w:lineRule="auto"/>
              <w:ind w:left="6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="288" w:lineRule="auto"/>
              <w:ind w:left="1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after="0" w:line="3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10761.0" w:type="dxa"/>
      <w:jc w:val="left"/>
      <w:tblInd w:w="-832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400"/>
    </w:tblPr>
    <w:tblGrid>
      <w:gridCol w:w="4416"/>
      <w:gridCol w:w="3675"/>
      <w:gridCol w:w="2670"/>
      <w:tblGridChange w:id="0">
        <w:tblGrid>
          <w:gridCol w:w="4416"/>
          <w:gridCol w:w="3675"/>
          <w:gridCol w:w="2670"/>
        </w:tblGrid>
      </w:tblGridChange>
    </w:tblGrid>
    <w:tr>
      <w:trPr>
        <w:cantSplit w:val="0"/>
        <w:trHeight w:val="1710" w:hRule="atLeast"/>
        <w:tblHeader w:val="0"/>
      </w:trPr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  <w:vAlign w:val="center"/>
        </w:tcPr>
        <w:p w:rsidR="00000000" w:rsidDel="00000000" w:rsidP="00000000" w:rsidRDefault="00000000" w:rsidRPr="00000000" w14:paraId="00000020">
          <w:pPr>
            <w:pageBreakBefore w:val="0"/>
            <w:tabs>
              <w:tab w:val="center" w:leader="none" w:pos="4536"/>
              <w:tab w:val="right" w:leader="none" w:pos="9072"/>
            </w:tabs>
            <w:jc w:val="center"/>
            <w:rPr>
              <w:rFonts w:ascii="Arial" w:cs="Arial" w:eastAsia="Arial" w:hAnsi="Arial"/>
              <w:color w:val="ff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SÁRA Frýdek-Místek,</w:t>
          </w:r>
          <w:r w:rsidDel="00000000" w:rsidR="00000000" w:rsidRPr="00000000">
            <w:rPr>
              <w:rFonts w:ascii="Arial" w:cs="Arial" w:eastAsia="Arial" w:hAnsi="Arial"/>
              <w:color w:val="ff0000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Bruzovská 328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ageBreakBefore w:val="0"/>
            <w:tabs>
              <w:tab w:val="center" w:leader="none" w:pos="4536"/>
              <w:tab w:val="right" w:leader="none" w:pos="9072"/>
            </w:tabs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bookmarkStart w:colFirst="0" w:colLast="0" w:name="_gjdgxs" w:id="0"/>
          <w:bookmarkEnd w:id="0"/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Azylový dům pro matky s dětmi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</w:tcPr>
        <w:p w:rsidR="00000000" w:rsidDel="00000000" w:rsidP="00000000" w:rsidRDefault="00000000" w:rsidRPr="00000000" w14:paraId="00000022">
          <w:pPr>
            <w:pageBreakBefore w:val="0"/>
            <w:tabs>
              <w:tab w:val="center" w:leader="none" w:pos="4536"/>
              <w:tab w:val="right" w:leader="none" w:pos="9072"/>
            </w:tabs>
            <w:jc w:val="center"/>
            <w:rPr>
              <w:rFonts w:ascii="Arial" w:cs="Arial" w:eastAsia="Arial" w:hAnsi="Arial"/>
              <w:b w:val="1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0" distT="0" distL="0" distR="0">
                <wp:extent cx="1981200" cy="293370"/>
                <wp:effectExtent b="0" l="0" r="0" t="0"/>
                <wp:docPr descr="logo_Full.jpg" id="1" name="image1.jpg"/>
                <a:graphic>
                  <a:graphicData uri="http://schemas.openxmlformats.org/drawingml/2006/picture">
                    <pic:pic>
                      <pic:nvPicPr>
                        <pic:cNvPr descr="logo_Full.jpg" id="0" name="image1.jpg"/>
                        <pic:cNvPicPr preferRelativeResize="0"/>
                      </pic:nvPicPr>
                      <pic:blipFill>
                        <a:blip r:embed="rId1"/>
                        <a:srcRect b="-18461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2933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pageBreakBefore w:val="0"/>
            <w:tabs>
              <w:tab w:val="center" w:leader="none" w:pos="4536"/>
              <w:tab w:val="right" w:leader="none" w:pos="9072"/>
            </w:tabs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POSUDEK REGISTRUJÍCÍHO PRAKTICKÉHO LÉKAŘE O ZDRAVOTNÍM STAVU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  <w:vAlign w:val="center"/>
        </w:tcPr>
        <w:p w:rsidR="00000000" w:rsidDel="00000000" w:rsidP="00000000" w:rsidRDefault="00000000" w:rsidRPr="00000000" w14:paraId="00000024">
          <w:pPr>
            <w:pageBreakBefore w:val="0"/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pageBreakBefore w:val="0"/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PŘ3_VP3</w:t>
          </w:r>
        </w:p>
        <w:p w:rsidR="00000000" w:rsidDel="00000000" w:rsidP="00000000" w:rsidRDefault="00000000" w:rsidRPr="00000000" w14:paraId="00000026">
          <w:pPr>
            <w:pageBreakBefore w:val="0"/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pageBreakBefore w:val="0"/>
            <w:tabs>
              <w:tab w:val="center" w:leader="none" w:pos="4536"/>
              <w:tab w:val="right" w:leader="none" w:pos="9072"/>
            </w:tabs>
            <w:jc w:val="left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9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