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EUNIKA Karviná, denní stacionář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90"/>
        <w:gridCol w:w="1290"/>
        <w:gridCol w:w="5280"/>
        <w:tblGridChange w:id="0">
          <w:tblGrid>
            <w:gridCol w:w="2190"/>
            <w:gridCol w:w="1290"/>
            <w:gridCol w:w="5280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76" w:lineRule="auto"/>
              <w:ind w:left="28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Vnitřní pravidlo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276" w:lineRule="auto"/>
              <w:ind w:left="2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Název: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Sazebník úhrad EUNIKA Karviná, denní stacionář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276" w:lineRule="auto"/>
              <w:ind w:left="2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Přílohy: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276" w:lineRule="auto"/>
              <w:ind w:left="2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Datum vzniku: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1.2.2022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276" w:lineRule="auto"/>
              <w:ind w:left="2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Zpracoval: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Mgr. Adéla Hovorková</w:t>
            </w:r>
          </w:p>
        </w:tc>
      </w:tr>
      <w:tr>
        <w:trPr>
          <w:cantSplit w:val="0"/>
          <w:trHeight w:val="949.746093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276" w:lineRule="auto"/>
              <w:ind w:left="2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Datum aktualizace: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2. 1. 2024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276" w:lineRule="auto"/>
              <w:ind w:left="2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Bc. Karolína Bobek Paździorová</w:t>
            </w:r>
          </w:p>
        </w:tc>
      </w:tr>
      <w:tr>
        <w:trPr>
          <w:cantSplit w:val="0"/>
          <w:trHeight w:val="899.9414062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276" w:lineRule="auto"/>
              <w:ind w:left="28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Datum účinnosti 1. aktual. verze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bookmarkStart w:colFirst="0" w:colLast="0" w:name="_2et92p0" w:id="0"/>
            <w:bookmarkEnd w:id="0"/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1.3. 2024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ind w:left="2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276" w:lineRule="auto"/>
              <w:ind w:left="2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Bc. Karolína Bobek Paździorová</w:t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276" w:lineRule="auto"/>
              <w:ind w:left="2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Závazné pro: vedoucího DS, sociálního pracovníka. Toto vnitřní pravidlo nahrazuje pravidlo dříve vydané ze dne </w:t>
            </w: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1.2.2022.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276" w:lineRule="auto"/>
              <w:ind w:left="2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Revize dokumentu: </w:t>
            </w:r>
          </w:p>
        </w:tc>
      </w:tr>
    </w:tbl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Sazebník úhrad EUNIKA Karviná, denní stacionář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Každý uživatel, který využívá sociální služby v denním stacionáři je zařazen do jedné ze skupin A, B, C, D na základě míry potřeby pomoci nebo dohledu při péči o vlastní osobu a soběstačnosti:</w:t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skupina A -  uživatel zvládne aktivitu plně samostatně, minimální pomoc,</w:t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skupina B -  uživatel potřebuje dohled a slovní instrukce při realizaci úkonů,</w:t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skupina C - plná pomoc s aktivitou uživatele,</w:t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skupina D -  uživatel úkon neprovede, minimální aktivita, plná pomoc.</w:t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Platba probíhá do 25. dne následujícího měsíce (př. za měsíc leden do 25. února) a to buď:</w:t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a) v hotovosti do pokladny denního stacionáře,</w:t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b) na účet Slezské diakonie, oblasti Karviná, č. účtu 23035791/0100 pod variabilním symbolem uvedeném ve Smlouvě o poskytování sociální služby. </w:t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sz w:val="22"/>
          <w:szCs w:val="22"/>
          <w:u w:val="single"/>
        </w:rPr>
      </w:pPr>
      <w:bookmarkStart w:colFirst="0" w:colLast="0" w:name="_gjdgxs" w:id="1"/>
      <w:bookmarkEnd w:id="1"/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Platby za 1 hodinu sociální služby: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úhrada služby se počítá dle skutečně spotřebovaného času, včetně času nezbytného k zajištění úkonů,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bookmarkStart w:colFirst="0" w:colLast="0" w:name="_30j0zll" w:id="2"/>
      <w:bookmarkEnd w:id="2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cenu uvádíme v Kč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uživatelům je účtován také čas strávený při skupinové práci s ostatními uživateli.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1fob9t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SAZEBNÍK ÚHRAD ZA ZÁKLADNÍ ČINNOSTI SLUŽBY</w:t>
      </w:r>
    </w:p>
    <w:tbl>
      <w:tblPr>
        <w:tblStyle w:val="Table2"/>
        <w:tblW w:w="906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1"/>
        <w:gridCol w:w="1812"/>
        <w:gridCol w:w="1812"/>
        <w:gridCol w:w="1813"/>
        <w:gridCol w:w="1813"/>
        <w:tblGridChange w:id="0">
          <w:tblGrid>
            <w:gridCol w:w="1811"/>
            <w:gridCol w:w="1812"/>
            <w:gridCol w:w="1812"/>
            <w:gridCol w:w="1813"/>
            <w:gridCol w:w="1813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Skupina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Cena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85,-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90,-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95,-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100,-</w:t>
            </w:r>
          </w:p>
        </w:tc>
      </w:tr>
    </w:tbl>
    <w:p w:rsidR="00000000" w:rsidDel="00000000" w:rsidP="00000000" w:rsidRDefault="00000000" w:rsidRPr="00000000" w14:paraId="00000050">
      <w:pPr>
        <w:rPr>
          <w:rFonts w:ascii="Arial" w:cs="Arial" w:eastAsia="Arial" w:hAnsi="Arial"/>
          <w:sz w:val="22"/>
          <w:szCs w:val="22"/>
        </w:rPr>
      </w:pPr>
      <w:bookmarkStart w:colFirst="0" w:colLast="0" w:name="_3znysh7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SAZEBNÍK STRAVY</w:t>
      </w:r>
    </w:p>
    <w:tbl>
      <w:tblPr>
        <w:tblStyle w:val="Table3"/>
        <w:tblW w:w="906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>
            <w:shd w:fill="9cc3e5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Druh stravy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cena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Snídaně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20,-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Oběd 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91,- + 2 ,- (provozní náklady služby)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Dopolední svačina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20,-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Odpolední svačina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26,-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Pitný režim – celodenní pitný režim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16,-</w:t>
            </w:r>
          </w:p>
        </w:tc>
      </w:tr>
    </w:tbl>
    <w:p w:rsidR="00000000" w:rsidDel="00000000" w:rsidP="00000000" w:rsidRDefault="00000000" w:rsidRPr="00000000" w14:paraId="0000005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FAKULTATIVNÍ ČINNOSTI</w:t>
      </w:r>
    </w:p>
    <w:tbl>
      <w:tblPr>
        <w:tblStyle w:val="Table4"/>
        <w:tblW w:w="906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67"/>
        <w:gridCol w:w="2938"/>
        <w:gridCol w:w="2757"/>
        <w:tblGridChange w:id="0">
          <w:tblGrid>
            <w:gridCol w:w="3367"/>
            <w:gridCol w:w="2938"/>
            <w:gridCol w:w="2757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9cc3e5" w:val="clea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Cvičení a tělesné terapie    Cena za úkon                       Délka trvání v minutách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Cvičení na therapymastru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63,-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Zpravidla 20-40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Perličková koupel nohou (včetně protažení/masáž dolních končetin)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70,-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Zpravidla 45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Inhalace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37,-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Cvičení na Motomedu, pásu, (včetně ošetření dolních končetin, masáže, protažení, míčkování)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63,-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Zpravidla 30-40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Elektroléčba, Magnetoterapie včetně termoterapie/léčba teplem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63,-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Zpravidla 45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LTV (běžící pás, cvičení na míči, nestabilní plošiny, kondiční a dechová cvičení)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70,-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Zpravidla 30-40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Masáže (zad, krku a horních končetin, zad a dolních končetin), baňkování, míčkování, termoterapie)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100,-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Zpravidla 45-60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Kombinace více úkonů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100,-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Zpravidla 40-70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Kineziotaping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4,-/1 cm tapu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6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9cc3e5" w:val="clear"/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Ostatní fakultativní činnosti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Hipoterapie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zdarma nebo za úhradu do výše nákladů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Canisterapie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zdarma nebo za úhradu do výše nákladů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Půjčovna cvičebních pomůcek, včetně poradenství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zdarma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Zapůjčení odborné literatury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zdarma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Zapůjčení pomůcek 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zdarma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Poradenství v oblasti cvičení a tělesné terapie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zdarma</w:t>
            </w:r>
          </w:p>
        </w:tc>
      </w:tr>
    </w:tbl>
    <w:p w:rsidR="00000000" w:rsidDel="00000000" w:rsidP="00000000" w:rsidRDefault="00000000" w:rsidRPr="00000000" w14:paraId="0000009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Čas canisterapie bude účtován poměrně k počtu uživatelů, kteří se canisterapie účastní.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Např. 60minut canisterapie za účasti 6ti uživatelů (60 : 6 = 10minut). Těchto 10 minut bude odečteno z docházky každého tohoto uživatele, tedy nebude účtováno.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Čas hipoterapie bude účtován poměrně k počtu uživatelů účastnících se hipoterapie.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Např. 60minut hipoterapie za účasti 3 uživatelů (60 : 3 = 20minut). Těchto 20minut bude odečteno z docházky každého tohoto uživatele, tedy nebude účtováno.</w:t>
      </w:r>
    </w:p>
    <w:p w:rsidR="00000000" w:rsidDel="00000000" w:rsidP="00000000" w:rsidRDefault="00000000" w:rsidRPr="00000000" w14:paraId="0000009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417" w:right="1417" w:header="0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8">
    <w:pP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tabs>
        <w:tab w:val="center" w:leader="none" w:pos="4536"/>
        <w:tab w:val="right" w:leader="none" w:pos="9072"/>
      </w:tabs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tabs>
        <w:tab w:val="center" w:leader="none" w:pos="4536"/>
        <w:tab w:val="right" w:leader="none" w:pos="9072"/>
      </w:tabs>
      <w:spacing w:after="160" w:line="259" w:lineRule="auto"/>
      <w:rPr>
        <w:color w:val="000000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0" distT="0" distL="0" distR="0">
          <wp:extent cx="3297573" cy="452438"/>
          <wp:effectExtent b="0" l="0" r="0" t="0"/>
          <wp:docPr descr="https://lh5.googleusercontent.com/h_kMlAH7cMuFIO-xdVWGl1mQB6QZkgLYsHIxzeJqf7Ysj8aqN2BJLIkyJ4akiiAbhHE9MkAJVl6Ho-VaDJSX2Xbrzx0VP4tP5zy1LVKOmFS7ml3_kNs7Mk8-Ik03pGdnRNTwEHw1" id="2" name="image2.png"/>
          <a:graphic>
            <a:graphicData uri="http://schemas.openxmlformats.org/drawingml/2006/picture">
              <pic:pic>
                <pic:nvPicPr>
                  <pic:cNvPr descr="https://lh5.googleusercontent.com/h_kMlAH7cMuFIO-xdVWGl1mQB6QZkgLYsHIxzeJqf7Ysj8aqN2BJLIkyJ4akiiAbhHE9MkAJVl6Ho-VaDJSX2Xbrzx0VP4tP5zy1LVKOmFS7ml3_kNs7Mk8-Ik03pGdnRNTwEHw1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97573" cy="4524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4248150</wp:posOffset>
          </wp:positionH>
          <wp:positionV relativeFrom="paragraph">
            <wp:posOffset>-335279</wp:posOffset>
          </wp:positionV>
          <wp:extent cx="942658" cy="94265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2658" cy="94265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