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F8" w:rsidRDefault="003C49F8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a56mmwy14n7l" w:colFirst="0" w:colLast="0"/>
      <w:bookmarkEnd w:id="0"/>
    </w:p>
    <w:p w:rsidR="003C49F8" w:rsidRDefault="006F4C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PRAVIDLA P</w:t>
      </w:r>
      <w:r>
        <w:rPr>
          <w:rFonts w:ascii="Arial" w:eastAsia="Arial" w:hAnsi="Arial" w:cs="Arial"/>
          <w:b/>
          <w:sz w:val="32"/>
          <w:szCs w:val="32"/>
        </w:rPr>
        <w:t xml:space="preserve">RO PODÁVÁNÍ A VYŘIZOVÁNÍ STÍŽNOSTÍ </w:t>
      </w:r>
    </w:p>
    <w:p w:rsidR="003C49F8" w:rsidRDefault="003C49F8">
      <w:pPr>
        <w:spacing w:before="240"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6F4CA9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Máte právo vyjádřit svou nespokojenost s kvalitou a způsobem poskytování pečovatelské služby ELIM Stonava</w:t>
      </w:r>
      <w:r>
        <w:rPr>
          <w:rFonts w:ascii="Arial" w:eastAsia="Arial" w:hAnsi="Arial" w:cs="Arial"/>
          <w:sz w:val="28"/>
          <w:szCs w:val="28"/>
        </w:rPr>
        <w:t xml:space="preserve">. Všechny stížnosti bereme vážně, jelikož řešení nedostatků nám pomáhá neustále pracovat na zvyšování kvality naší služby. </w:t>
      </w:r>
    </w:p>
    <w:p w:rsidR="003C49F8" w:rsidRDefault="006F4CA9">
      <w:pPr>
        <w:spacing w:before="240"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Stížnost můžete podat nejpozději do jednoho roku od chvíle, kdy nastala situace, na kterou si stěžujete. </w:t>
      </w:r>
    </w:p>
    <w:p w:rsidR="003C49F8" w:rsidRDefault="003C49F8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6F4CA9">
      <w:pPr>
        <w:spacing w:after="24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Kdo může podat stížnost</w:t>
      </w:r>
      <w:r>
        <w:rPr>
          <w:rFonts w:ascii="Arial" w:eastAsia="Arial" w:hAnsi="Arial" w:cs="Arial"/>
          <w:b/>
          <w:sz w:val="28"/>
          <w:szCs w:val="28"/>
        </w:rPr>
        <w:t>?</w:t>
      </w:r>
    </w:p>
    <w:p w:rsidR="003C49F8" w:rsidRDefault="006F4CA9">
      <w:pPr>
        <w:spacing w:before="240"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Stížnost může podat:</w:t>
      </w:r>
    </w:p>
    <w:p w:rsidR="003C49F8" w:rsidRDefault="006F4CA9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uživatel, </w:t>
      </w:r>
      <w:r>
        <w:rPr>
          <w:rFonts w:ascii="Arial" w:eastAsia="Arial" w:hAnsi="Arial" w:cs="Arial"/>
          <w:sz w:val="28"/>
          <w:szCs w:val="28"/>
        </w:rPr>
        <w:t>kterému je nebo byla poskytována sociální služba,</w:t>
      </w:r>
    </w:p>
    <w:p w:rsidR="003C49F8" w:rsidRDefault="006F4CA9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zákonný zástupce, opatrovník nebo podpůrce uživatele, </w:t>
      </w:r>
      <w:r>
        <w:rPr>
          <w:rFonts w:ascii="Arial" w:eastAsia="Arial" w:hAnsi="Arial" w:cs="Arial"/>
          <w:sz w:val="28"/>
          <w:szCs w:val="28"/>
        </w:rPr>
        <w:t>kterému je nebo byla poskytována sociální služba,</w:t>
      </w:r>
    </w:p>
    <w:p w:rsidR="003C49F8" w:rsidRDefault="006F4CA9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osoba blízká, nemůže-li stížnost podat uživatel,</w:t>
      </w:r>
      <w:r>
        <w:rPr>
          <w:rFonts w:ascii="Arial" w:eastAsia="Arial" w:hAnsi="Arial" w:cs="Arial"/>
          <w:sz w:val="28"/>
          <w:szCs w:val="28"/>
        </w:rPr>
        <w:t xml:space="preserve"> kterému je nebo byla s</w:t>
      </w:r>
      <w:r>
        <w:rPr>
          <w:rFonts w:ascii="Arial" w:eastAsia="Arial" w:hAnsi="Arial" w:cs="Arial"/>
          <w:sz w:val="28"/>
          <w:szCs w:val="28"/>
        </w:rPr>
        <w:t>ociální služba poskytována, s ohledem na svůj zdravotní stav nebo proto, že zemřel,</w:t>
      </w:r>
    </w:p>
    <w:p w:rsidR="003C49F8" w:rsidRDefault="006F4CA9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osoba zmocněná uživatelem, </w:t>
      </w:r>
      <w:r>
        <w:rPr>
          <w:rFonts w:ascii="Arial" w:eastAsia="Arial" w:hAnsi="Arial" w:cs="Arial"/>
          <w:sz w:val="28"/>
          <w:szCs w:val="28"/>
        </w:rPr>
        <w:t>kterému je nebo byla poskytována sociální služba,</w:t>
      </w:r>
    </w:p>
    <w:p w:rsidR="003C49F8" w:rsidRDefault="006F4CA9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člen domácnosti uživatele, </w:t>
      </w:r>
      <w:r>
        <w:rPr>
          <w:rFonts w:ascii="Arial" w:eastAsia="Arial" w:hAnsi="Arial" w:cs="Arial"/>
          <w:sz w:val="28"/>
          <w:szCs w:val="28"/>
        </w:rPr>
        <w:t>kterému je nebo byla poskytována sociální služba, oprávněný k zastup</w:t>
      </w:r>
      <w:r>
        <w:rPr>
          <w:rFonts w:ascii="Arial" w:eastAsia="Arial" w:hAnsi="Arial" w:cs="Arial"/>
          <w:sz w:val="28"/>
          <w:szCs w:val="28"/>
        </w:rPr>
        <w:t>ování tohoto uživatele osoby podle občanského zákoníku, nebo</w:t>
      </w:r>
    </w:p>
    <w:p w:rsidR="003C49F8" w:rsidRDefault="006F4CA9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zaměstnanec poskytovatele sociálních služeb, </w:t>
      </w:r>
      <w:r>
        <w:rPr>
          <w:rFonts w:ascii="Arial" w:eastAsia="Arial" w:hAnsi="Arial" w:cs="Arial"/>
          <w:sz w:val="28"/>
          <w:szCs w:val="28"/>
        </w:rPr>
        <w:t>pokud zaznamenal nevhodné chování svých kolegů, resp. měl by připomínky ke způsobu poskytování služby (dále jen „stěžovatel“).</w:t>
      </w:r>
    </w:p>
    <w:p w:rsidR="003C49F8" w:rsidRDefault="003C49F8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3C49F8" w:rsidRDefault="006F4CA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Co dělat, když nejste spokojen/a s tím, jak je Vám služba poskytována?</w:t>
      </w:r>
    </w:p>
    <w:p w:rsidR="003C49F8" w:rsidRDefault="006F4CA9">
      <w:pPr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V tom případě </w:t>
      </w:r>
      <w:proofErr w:type="gramStart"/>
      <w:r>
        <w:rPr>
          <w:rFonts w:ascii="Arial" w:eastAsia="Arial" w:hAnsi="Arial" w:cs="Arial"/>
          <w:sz w:val="28"/>
          <w:szCs w:val="28"/>
        </w:rPr>
        <w:t>můžete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stížnost podat Pečovatelské službě ELIM </w:t>
      </w:r>
      <w:proofErr w:type="gramStart"/>
      <w:r>
        <w:rPr>
          <w:rFonts w:ascii="Arial" w:eastAsia="Arial" w:hAnsi="Arial" w:cs="Arial"/>
          <w:sz w:val="28"/>
          <w:szCs w:val="28"/>
        </w:rPr>
        <w:t>Stonava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tímto způsobem: </w:t>
      </w:r>
    </w:p>
    <w:p w:rsidR="003C49F8" w:rsidRDefault="006F4CA9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Napsat na papír nebo formulář </w:t>
      </w:r>
      <w:r>
        <w:rPr>
          <w:rFonts w:ascii="Arial" w:eastAsia="Arial" w:hAnsi="Arial" w:cs="Arial"/>
          <w:sz w:val="28"/>
          <w:szCs w:val="28"/>
        </w:rPr>
        <w:t>(najdete ho v sídle služby nebo na webových stránkách)</w:t>
      </w:r>
      <w:r>
        <w:rPr>
          <w:rFonts w:ascii="Arial" w:eastAsia="Arial" w:hAnsi="Arial" w:cs="Arial"/>
          <w:b/>
          <w:sz w:val="28"/>
          <w:szCs w:val="28"/>
        </w:rPr>
        <w:t xml:space="preserve">: </w:t>
      </w:r>
    </w:p>
    <w:p w:rsidR="003C49F8" w:rsidRDefault="006F4CA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 předat oso</w:t>
      </w:r>
      <w:r>
        <w:rPr>
          <w:rFonts w:ascii="Arial" w:eastAsia="Arial" w:hAnsi="Arial" w:cs="Arial"/>
          <w:sz w:val="28"/>
          <w:szCs w:val="28"/>
        </w:rPr>
        <w:t xml:space="preserve">bně kterémukoliv pracovníkovi </w:t>
      </w:r>
    </w:p>
    <w:p w:rsidR="003C49F8" w:rsidRDefault="006F4CA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nebo ji vhodit do „Schránky stížností a podnětů”, a to buď v přízemí budovy DPS č. 1080 nebo u vchodu do budovy DPS č. 613 </w:t>
      </w:r>
    </w:p>
    <w:p w:rsidR="003C49F8" w:rsidRDefault="006F4CA9">
      <w:pPr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nebo ji zaslat poštou na adresu: ELIM Stonava, pečovatelská služba, Stonava č. 1080, 735 34 Stonava</w:t>
      </w:r>
    </w:p>
    <w:p w:rsidR="003C49F8" w:rsidRDefault="006F4CA9">
      <w:pPr>
        <w:spacing w:line="240" w:lineRule="auto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Zaslat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e-mail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na</w:t>
      </w:r>
      <w:proofErr w:type="gramEnd"/>
      <w:r>
        <w:rPr>
          <w:rFonts w:ascii="Arial" w:eastAsia="Arial" w:hAnsi="Arial" w:cs="Arial"/>
          <w:sz w:val="28"/>
          <w:szCs w:val="28"/>
        </w:rPr>
        <w:t>: vedouci.elimstonava@slezskadiakonie.cz</w:t>
      </w:r>
    </w:p>
    <w:p w:rsidR="003C49F8" w:rsidRDefault="006F4CA9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Zavolat na telefonické číslo: </w:t>
      </w:r>
      <w:r>
        <w:rPr>
          <w:rFonts w:ascii="Arial" w:eastAsia="Arial" w:hAnsi="Arial" w:cs="Arial"/>
          <w:sz w:val="28"/>
          <w:szCs w:val="28"/>
        </w:rPr>
        <w:t>731 425 112 (koordinátor střediska)</w:t>
      </w:r>
    </w:p>
    <w:p w:rsidR="003C49F8" w:rsidRDefault="003C49F8">
      <w:pPr>
        <w:spacing w:after="0"/>
        <w:rPr>
          <w:rFonts w:ascii="Arial" w:eastAsia="Arial" w:hAnsi="Arial" w:cs="Arial"/>
          <w:sz w:val="28"/>
          <w:szCs w:val="28"/>
        </w:rPr>
      </w:pPr>
    </w:p>
    <w:p w:rsidR="003C49F8" w:rsidRDefault="006F4CA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Přijít osobně za pracovníky pečovatelské služby:</w:t>
      </w:r>
    </w:p>
    <w:p w:rsidR="003C49F8" w:rsidRDefault="006F4CA9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koordinátor střediska, sociální pracovník - budova DPS č. 1080, 1. patro (v pracovn</w:t>
      </w:r>
      <w:r>
        <w:rPr>
          <w:rFonts w:ascii="Arial" w:eastAsia="Arial" w:hAnsi="Arial" w:cs="Arial"/>
          <w:sz w:val="28"/>
          <w:szCs w:val="28"/>
        </w:rPr>
        <w:t>í dny od 8:00 do 15:00 hod.)</w:t>
      </w:r>
    </w:p>
    <w:p w:rsidR="003C49F8" w:rsidRDefault="006F4CA9">
      <w:pPr>
        <w:numPr>
          <w:ilvl w:val="0"/>
          <w:numId w:val="3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pracovníci v sociálních službách - v průběhu poskytování služby </w:t>
      </w:r>
    </w:p>
    <w:p w:rsidR="003C49F8" w:rsidRDefault="006F4CA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Podat stížnost anonymně:</w:t>
      </w:r>
    </w:p>
    <w:p w:rsidR="003C49F8" w:rsidRDefault="006F4CA9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vhozením do „Schránky stížností a podnětů”, a to buď v přízemí budovy DPS č. 1080 nebo u vchodu do budovy DPS č. 613 nebo stížnost poslat</w:t>
      </w:r>
      <w:r>
        <w:rPr>
          <w:rFonts w:ascii="Arial" w:eastAsia="Arial" w:hAnsi="Arial" w:cs="Arial"/>
          <w:sz w:val="28"/>
          <w:szCs w:val="28"/>
        </w:rPr>
        <w:t xml:space="preserve"> poštou </w:t>
      </w:r>
    </w:p>
    <w:p w:rsidR="003C49F8" w:rsidRDefault="003C49F8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6F4CA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Co bude dál?</w:t>
      </w:r>
    </w:p>
    <w:p w:rsidR="003C49F8" w:rsidRDefault="006F4CA9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stížnost bude řešit koordinátor střediska ihned, nejpozději do 30 kalendářních dnů od doručení Vaší stížnosti</w:t>
      </w:r>
    </w:p>
    <w:p w:rsidR="003C49F8" w:rsidRDefault="006F4CA9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podáním stížnosti Vám nebude způsobena žádná újma </w:t>
      </w:r>
    </w:p>
    <w:p w:rsidR="003C49F8" w:rsidRDefault="006F4CA9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řešení stížností Vám písemně koordinátor střediska předá </w:t>
      </w:r>
      <w:proofErr w:type="gramStart"/>
      <w:r>
        <w:rPr>
          <w:rFonts w:ascii="Arial" w:eastAsia="Arial" w:hAnsi="Arial" w:cs="Arial"/>
          <w:sz w:val="28"/>
          <w:szCs w:val="28"/>
        </w:rPr>
        <w:t>způsobem na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kterém se společně dohodnete (např. osobně, e-mailem, dopisem)</w:t>
      </w:r>
    </w:p>
    <w:p w:rsidR="003C49F8" w:rsidRDefault="006F4CA9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řešení anonymní stížnosti bude vyvěšeno po dobu jednoho měsíce ve venkovní vitríně u vstupu do budovy DPS č. 1080</w:t>
      </w:r>
    </w:p>
    <w:p w:rsidR="003C49F8" w:rsidRDefault="006F4CA9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můžete nah</w:t>
      </w:r>
      <w:r>
        <w:rPr>
          <w:rFonts w:ascii="Arial" w:eastAsia="Arial" w:hAnsi="Arial" w:cs="Arial"/>
          <w:sz w:val="28"/>
          <w:szCs w:val="28"/>
        </w:rPr>
        <w:t>lížet do dokumentace, kterou vedeme o stížnosti, a pořizovat z ní kopie nebo výpisy</w:t>
      </w:r>
    </w:p>
    <w:p w:rsidR="003C49F8" w:rsidRDefault="003C49F8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6F4CA9">
      <w:pPr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Kromě podání stížnosti Pečovatelské službě ELIM Stonava, můžete podat </w:t>
      </w:r>
      <w:proofErr w:type="gramStart"/>
      <w:r>
        <w:rPr>
          <w:rFonts w:ascii="Arial" w:eastAsia="Arial" w:hAnsi="Arial" w:cs="Arial"/>
          <w:sz w:val="28"/>
          <w:szCs w:val="28"/>
        </w:rPr>
        <w:t>stížnost  těmto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osobám:</w:t>
      </w:r>
    </w:p>
    <w:p w:rsidR="003C49F8" w:rsidRDefault="006F4CA9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1. Vedoucí oblasti Karvinsko</w:t>
      </w:r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Ing. Bc. Milana </w:t>
      </w:r>
      <w:proofErr w:type="spellStart"/>
      <w:r>
        <w:rPr>
          <w:rFonts w:ascii="Arial" w:eastAsia="Arial" w:hAnsi="Arial" w:cs="Arial"/>
          <w:i/>
          <w:sz w:val="28"/>
          <w:szCs w:val="28"/>
        </w:rPr>
        <w:t>Bakšová</w:t>
      </w:r>
      <w:proofErr w:type="spellEnd"/>
    </w:p>
    <w:p w:rsidR="003C49F8" w:rsidRDefault="006F4CA9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 Aleji 435, 734 01 Karv</w:t>
      </w:r>
      <w:r>
        <w:rPr>
          <w:rFonts w:ascii="Arial" w:eastAsia="Arial" w:hAnsi="Arial" w:cs="Arial"/>
          <w:sz w:val="28"/>
          <w:szCs w:val="28"/>
        </w:rPr>
        <w:t>iná – Ráj</w:t>
      </w:r>
    </w:p>
    <w:p w:rsidR="003C49F8" w:rsidRDefault="006F4CA9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tel. 603 416 882, e-mail: m.baksova@slezskadiakonie.cz</w:t>
      </w:r>
    </w:p>
    <w:p w:rsidR="003C49F8" w:rsidRDefault="003C49F8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3C49F8" w:rsidRDefault="006F4CA9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8"/>
          <w:szCs w:val="28"/>
        </w:rPr>
        <w:t xml:space="preserve">2. Vedení Slezské diakonie </w:t>
      </w:r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Mgr. Zuzana </w:t>
      </w:r>
      <w:proofErr w:type="spellStart"/>
      <w:r>
        <w:rPr>
          <w:rFonts w:ascii="Arial" w:eastAsia="Arial" w:hAnsi="Arial" w:cs="Arial"/>
          <w:i/>
          <w:sz w:val="28"/>
          <w:szCs w:val="28"/>
        </w:rPr>
        <w:t>Filipková</w:t>
      </w:r>
      <w:proofErr w:type="spellEnd"/>
      <w:r>
        <w:rPr>
          <w:rFonts w:ascii="Arial" w:eastAsia="Arial" w:hAnsi="Arial" w:cs="Arial"/>
          <w:i/>
          <w:sz w:val="28"/>
          <w:szCs w:val="28"/>
        </w:rPr>
        <w:t xml:space="preserve">, Ph.D., ředitelka </w:t>
      </w:r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Na Nivách 7/259, 737 01 Český Těšín </w:t>
      </w:r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tel. 730 166 120, e-mail: </w:t>
      </w:r>
      <w:hyperlink r:id="rId9">
        <w:r>
          <w:rPr>
            <w:rFonts w:ascii="Arial" w:eastAsia="Arial" w:hAnsi="Arial" w:cs="Arial"/>
            <w:sz w:val="28"/>
            <w:szCs w:val="28"/>
          </w:rPr>
          <w:t>ustredi@slezskadiakonie.cz</w:t>
        </w:r>
      </w:hyperlink>
    </w:p>
    <w:p w:rsidR="003C49F8" w:rsidRDefault="003C49F8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i/>
          <w:sz w:val="28"/>
          <w:szCs w:val="28"/>
        </w:rPr>
      </w:pPr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Mgr. Ing. Romana </w:t>
      </w:r>
      <w:proofErr w:type="spellStart"/>
      <w:r>
        <w:rPr>
          <w:rFonts w:ascii="Arial" w:eastAsia="Arial" w:hAnsi="Arial" w:cs="Arial"/>
          <w:i/>
          <w:sz w:val="28"/>
          <w:szCs w:val="28"/>
        </w:rPr>
        <w:t>Bélová</w:t>
      </w:r>
      <w:proofErr w:type="spellEnd"/>
      <w:r>
        <w:rPr>
          <w:rFonts w:ascii="Arial" w:eastAsia="Arial" w:hAnsi="Arial" w:cs="Arial"/>
          <w:i/>
          <w:sz w:val="28"/>
          <w:szCs w:val="28"/>
        </w:rPr>
        <w:t>, náměstkyně ředitelky</w:t>
      </w:r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 Nivách 7/259, 737 01 Český Těšín</w:t>
      </w:r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color w:val="1155CC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tel: 731 199 480, e-mail: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hyperlink r:id="rId10">
        <w:r>
          <w:rPr>
            <w:rFonts w:ascii="Arial" w:eastAsia="Arial" w:hAnsi="Arial" w:cs="Arial"/>
            <w:sz w:val="28"/>
            <w:szCs w:val="28"/>
          </w:rPr>
          <w:t>r.belova@slezskadiakonie.cz</w:t>
        </w:r>
      </w:hyperlink>
    </w:p>
    <w:p w:rsidR="003C49F8" w:rsidRDefault="003C49F8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3C49F8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3C49F8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3C49F8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Další možnosti podání stížnosti:</w:t>
      </w:r>
    </w:p>
    <w:p w:rsidR="003C49F8" w:rsidRDefault="006F4CA9">
      <w:pPr>
        <w:tabs>
          <w:tab w:val="left" w:pos="426"/>
        </w:tabs>
        <w:spacing w:before="240"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 xml:space="preserve">. Zřizovatel Slezské diakonie - Slezská církev evangelická </w:t>
      </w:r>
      <w:proofErr w:type="spellStart"/>
      <w:proofErr w:type="gramStart"/>
      <w:r>
        <w:rPr>
          <w:rFonts w:ascii="Arial" w:eastAsia="Arial" w:hAnsi="Arial" w:cs="Arial"/>
          <w:b/>
          <w:sz w:val="28"/>
          <w:szCs w:val="28"/>
        </w:rPr>
        <w:t>a.v</w:t>
      </w:r>
      <w:proofErr w:type="spellEnd"/>
      <w:r>
        <w:rPr>
          <w:rFonts w:ascii="Arial" w:eastAsia="Arial" w:hAnsi="Arial" w:cs="Arial"/>
          <w:b/>
          <w:sz w:val="28"/>
          <w:szCs w:val="28"/>
        </w:rPr>
        <w:t>.</w:t>
      </w:r>
      <w:proofErr w:type="gramEnd"/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 Nivách 7/259, 737 01 Český Těšín</w:t>
      </w:r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tel: 558 764 380, e-mail: </w:t>
      </w:r>
      <w:hyperlink r:id="rId11">
        <w:r>
          <w:rPr>
            <w:rFonts w:ascii="Arial" w:eastAsia="Arial" w:hAnsi="Arial" w:cs="Arial"/>
            <w:sz w:val="28"/>
            <w:szCs w:val="28"/>
          </w:rPr>
          <w:t>sekretariat@sceav.cz</w:t>
        </w:r>
      </w:hyperlink>
    </w:p>
    <w:p w:rsidR="003C49F8" w:rsidRDefault="003C49F8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color w:val="1155CC"/>
          <w:sz w:val="28"/>
          <w:szCs w:val="28"/>
        </w:rPr>
      </w:pPr>
    </w:p>
    <w:p w:rsidR="003C49F8" w:rsidRDefault="006F4CA9">
      <w:pPr>
        <w:tabs>
          <w:tab w:val="left" w:pos="426"/>
        </w:tabs>
        <w:spacing w:after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4. Kancelář veřejného ochránce práv</w:t>
      </w:r>
    </w:p>
    <w:p w:rsidR="003C49F8" w:rsidRDefault="006F4CA9">
      <w:pPr>
        <w:tabs>
          <w:tab w:val="left" w:pos="426"/>
        </w:tabs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Údolní 658, 602 00 Brno-s</w:t>
      </w:r>
      <w:r>
        <w:rPr>
          <w:rFonts w:ascii="Arial" w:eastAsia="Arial" w:hAnsi="Arial" w:cs="Arial"/>
          <w:sz w:val="28"/>
          <w:szCs w:val="28"/>
        </w:rPr>
        <w:t>třed</w:t>
      </w:r>
    </w:p>
    <w:p w:rsidR="003C49F8" w:rsidRDefault="006F4CA9">
      <w:pPr>
        <w:tabs>
          <w:tab w:val="left" w:pos="426"/>
        </w:tabs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tel: 542 542 888, e-mail: </w:t>
      </w:r>
      <w:hyperlink r:id="rId12">
        <w:r>
          <w:rPr>
            <w:rFonts w:ascii="Arial" w:eastAsia="Arial" w:hAnsi="Arial" w:cs="Arial"/>
            <w:color w:val="1155CC"/>
            <w:sz w:val="28"/>
            <w:szCs w:val="28"/>
            <w:u w:val="single"/>
          </w:rPr>
          <w:t>podatelna@ochrance.cz</w:t>
        </w:r>
      </w:hyperlink>
    </w:p>
    <w:p w:rsidR="003C49F8" w:rsidRDefault="003C49F8">
      <w:pPr>
        <w:tabs>
          <w:tab w:val="left" w:pos="426"/>
        </w:tabs>
        <w:spacing w:after="0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6F4CA9">
      <w:pPr>
        <w:tabs>
          <w:tab w:val="left" w:pos="426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 případě, že nesouhlasíte s vyřízením stížnosti nebo v případě, kdy stížnost nebyla vyřízena ve stanovené lhůtě, můžete ve lhůtě 60 dnů ode dne doručení informace o způsobu jejího vyřízení nebo od uplynutí stanovené lhůty požádat Ministerstvo práce a soci</w:t>
      </w:r>
      <w:r>
        <w:rPr>
          <w:rFonts w:ascii="Arial" w:eastAsia="Arial" w:hAnsi="Arial" w:cs="Arial"/>
          <w:sz w:val="28"/>
          <w:szCs w:val="28"/>
        </w:rPr>
        <w:t xml:space="preserve">álních věcí ČR o prověření vyřízení této stížnosti </w:t>
      </w:r>
      <w:proofErr w:type="gramStart"/>
      <w:r>
        <w:rPr>
          <w:rFonts w:ascii="Arial" w:eastAsia="Arial" w:hAnsi="Arial" w:cs="Arial"/>
          <w:sz w:val="28"/>
          <w:szCs w:val="28"/>
        </w:rPr>
        <w:t>na</w:t>
      </w:r>
      <w:proofErr w:type="gramEnd"/>
      <w:r>
        <w:rPr>
          <w:rFonts w:ascii="Arial" w:eastAsia="Arial" w:hAnsi="Arial" w:cs="Arial"/>
          <w:sz w:val="28"/>
          <w:szCs w:val="28"/>
        </w:rPr>
        <w:t>:</w:t>
      </w:r>
    </w:p>
    <w:p w:rsidR="003C49F8" w:rsidRDefault="006F4CA9" w:rsidP="001C4C30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Ministerstvo práce a sociálních věcí</w:t>
      </w:r>
    </w:p>
    <w:p w:rsidR="003C49F8" w:rsidRDefault="006F4CA9" w:rsidP="001C4C30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 Poříčním právu 1/376 128 01 Praha 2</w:t>
      </w:r>
    </w:p>
    <w:p w:rsidR="003C49F8" w:rsidRDefault="006F4CA9" w:rsidP="001C4C30">
      <w:pPr>
        <w:tabs>
          <w:tab w:val="left" w:pos="426"/>
        </w:tabs>
        <w:spacing w:line="240" w:lineRule="auto"/>
        <w:jc w:val="both"/>
        <w:rPr>
          <w:rFonts w:ascii="Arial" w:eastAsia="Arial" w:hAnsi="Arial" w:cs="Arial"/>
          <w:color w:val="00B05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tel: 950 191 111, e-mail: </w:t>
      </w:r>
      <w:hyperlink r:id="rId13">
        <w:r>
          <w:rPr>
            <w:rFonts w:ascii="Arial" w:eastAsia="Arial" w:hAnsi="Arial" w:cs="Arial"/>
            <w:color w:val="1155CC"/>
            <w:sz w:val="28"/>
            <w:szCs w:val="28"/>
            <w:u w:val="single"/>
          </w:rPr>
          <w:t>posta@mpsv.cz</w:t>
        </w:r>
      </w:hyperlink>
    </w:p>
    <w:p w:rsidR="003C49F8" w:rsidRDefault="006F4CA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 žádosti uveďte důvod, proč žádáte o prověření vyřízení stížnosti. Ministerstvo prověří vyřízení stížnosti do 6</w:t>
      </w:r>
      <w:bookmarkStart w:id="1" w:name="_GoBack"/>
      <w:bookmarkEnd w:id="1"/>
      <w:r>
        <w:rPr>
          <w:rFonts w:ascii="Arial" w:eastAsia="Arial" w:hAnsi="Arial" w:cs="Arial"/>
          <w:sz w:val="28"/>
          <w:szCs w:val="28"/>
        </w:rPr>
        <w:t xml:space="preserve">0 dnů ode dne, kdy mu byla žádost doručena, nebo do 90 dnů ode dne, kdy mu byla žádost doručena, jestliže je třeba vyžádat si vyjádření dalších </w:t>
      </w:r>
      <w:r>
        <w:rPr>
          <w:rFonts w:ascii="Arial" w:eastAsia="Arial" w:hAnsi="Arial" w:cs="Arial"/>
          <w:sz w:val="28"/>
          <w:szCs w:val="28"/>
        </w:rPr>
        <w:t>orgánů veřejné správy nebo osob.</w:t>
      </w:r>
    </w:p>
    <w:p w:rsidR="003C49F8" w:rsidRDefault="006F4CA9">
      <w:pPr>
        <w:tabs>
          <w:tab w:val="left" w:pos="426"/>
        </w:tabs>
        <w:spacing w:after="24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Slezská diakonie, ELIM Stonava je povinna poskytnout ministerstvu součinnost při prověření vyřízení stížnosti.</w:t>
      </w:r>
    </w:p>
    <w:p w:rsidR="003C49F8" w:rsidRDefault="003C49F8">
      <w:pPr>
        <w:tabs>
          <w:tab w:val="left" w:pos="432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C4C30" w:rsidRDefault="006F4CA9" w:rsidP="001C4C30">
      <w:pPr>
        <w:tabs>
          <w:tab w:val="left" w:pos="4320"/>
        </w:tabs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Zpracoval:</w:t>
      </w:r>
    </w:p>
    <w:p w:rsidR="001C4C30" w:rsidRDefault="001C4C30" w:rsidP="001C4C30">
      <w:pPr>
        <w:tabs>
          <w:tab w:val="left" w:pos="4320"/>
        </w:tabs>
        <w:spacing w:after="0" w:line="240" w:lineRule="auto"/>
        <w:rPr>
          <w:rFonts w:ascii="Arial" w:eastAsia="Arial" w:hAnsi="Arial" w:cs="Arial"/>
          <w:sz w:val="26"/>
          <w:szCs w:val="26"/>
        </w:rPr>
      </w:pPr>
      <w:r w:rsidRPr="001C4C30">
        <w:rPr>
          <w:rFonts w:ascii="Arial" w:eastAsia="Arial" w:hAnsi="Arial" w:cs="Arial"/>
          <w:sz w:val="26"/>
          <w:szCs w:val="26"/>
        </w:rPr>
        <w:t>Ve Stonavě 12</w:t>
      </w:r>
      <w:r>
        <w:rPr>
          <w:rFonts w:ascii="Arial" w:eastAsia="Arial" w:hAnsi="Arial" w:cs="Arial"/>
          <w:sz w:val="26"/>
          <w:szCs w:val="26"/>
        </w:rPr>
        <w:t>. 3. 2025</w:t>
      </w:r>
    </w:p>
    <w:p w:rsidR="003C49F8" w:rsidRDefault="001C4C30" w:rsidP="001C4C30">
      <w:pPr>
        <w:tabs>
          <w:tab w:val="left" w:pos="4320"/>
        </w:tabs>
        <w:spacing w:after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Bc. Uršula</w:t>
      </w:r>
      <w:r w:rsidR="006F4CA9">
        <w:rPr>
          <w:rFonts w:ascii="Arial" w:eastAsia="Arial" w:hAnsi="Arial" w:cs="Arial"/>
          <w:sz w:val="26"/>
          <w:szCs w:val="26"/>
        </w:rPr>
        <w:t xml:space="preserve"> Byrtusová, </w:t>
      </w:r>
      <w:proofErr w:type="spellStart"/>
      <w:r w:rsidR="006F4CA9">
        <w:rPr>
          <w:rFonts w:ascii="Arial" w:eastAsia="Arial" w:hAnsi="Arial" w:cs="Arial"/>
          <w:sz w:val="26"/>
          <w:szCs w:val="26"/>
        </w:rPr>
        <w:t>DiS</w:t>
      </w:r>
      <w:proofErr w:type="spellEnd"/>
      <w:r w:rsidR="006F4CA9">
        <w:rPr>
          <w:rFonts w:ascii="Arial" w:eastAsia="Arial" w:hAnsi="Arial" w:cs="Arial"/>
          <w:sz w:val="26"/>
          <w:szCs w:val="26"/>
        </w:rPr>
        <w:t>., koordinátor střediska/sociální pracovník</w:t>
      </w:r>
    </w:p>
    <w:p w:rsidR="003C49F8" w:rsidRDefault="003C49F8">
      <w:pPr>
        <w:tabs>
          <w:tab w:val="left" w:pos="288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9F8" w:rsidRDefault="003C49F8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3C49F8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3C49F8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9F8" w:rsidRDefault="003C49F8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C49F8" w:rsidRDefault="003C49F8">
      <w:pPr>
        <w:tabs>
          <w:tab w:val="left" w:pos="4320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sectPr w:rsidR="003C49F8">
      <w:headerReference w:type="default" r:id="rId14"/>
      <w:footerReference w:type="default" r:id="rId15"/>
      <w:pgSz w:w="11906" w:h="16838"/>
      <w:pgMar w:top="1134" w:right="708" w:bottom="1134" w:left="85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A9" w:rsidRDefault="006F4CA9">
      <w:pPr>
        <w:spacing w:after="0" w:line="240" w:lineRule="auto"/>
      </w:pPr>
      <w:r>
        <w:separator/>
      </w:r>
    </w:p>
  </w:endnote>
  <w:endnote w:type="continuationSeparator" w:id="0">
    <w:p w:rsidR="006F4CA9" w:rsidRDefault="006F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F8" w:rsidRDefault="003C4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:rsidR="003C49F8" w:rsidRDefault="006F4CA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</w:rPr>
    </w:pPr>
    <w:r>
      <w:rPr>
        <w:rFonts w:ascii="Arial" w:eastAsia="Arial" w:hAnsi="Arial" w:cs="Arial"/>
        <w:i/>
      </w:rPr>
      <w:t xml:space="preserve">                                                               Dokument k VP č. 4 – Smlouva o poskytování sociální služby</w:t>
    </w:r>
  </w:p>
  <w:p w:rsidR="003C49F8" w:rsidRDefault="006F4CA9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i/>
      </w:rPr>
    </w:pPr>
    <w:r>
      <w:rPr>
        <w:rFonts w:ascii="Arial" w:eastAsia="Arial" w:hAnsi="Arial" w:cs="Arial"/>
        <w:i/>
      </w:rPr>
      <w:fldChar w:fldCharType="begin"/>
    </w:r>
    <w:r>
      <w:rPr>
        <w:rFonts w:ascii="Arial" w:eastAsia="Arial" w:hAnsi="Arial" w:cs="Arial"/>
        <w:i/>
      </w:rPr>
      <w:instrText>PAGE</w:instrText>
    </w:r>
    <w:r w:rsidR="001C4C30">
      <w:rPr>
        <w:rFonts w:ascii="Arial" w:eastAsia="Arial" w:hAnsi="Arial" w:cs="Arial"/>
        <w:i/>
      </w:rPr>
      <w:fldChar w:fldCharType="separate"/>
    </w:r>
    <w:r w:rsidR="001C4C30">
      <w:rPr>
        <w:rFonts w:ascii="Arial" w:eastAsia="Arial" w:hAnsi="Arial" w:cs="Arial"/>
        <w:i/>
        <w:noProof/>
      </w:rPr>
      <w:t>1</w:t>
    </w:r>
    <w:r>
      <w:rPr>
        <w:rFonts w:ascii="Arial" w:eastAsia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A9" w:rsidRDefault="006F4CA9">
      <w:pPr>
        <w:spacing w:after="0" w:line="240" w:lineRule="auto"/>
      </w:pPr>
      <w:r>
        <w:separator/>
      </w:r>
    </w:p>
  </w:footnote>
  <w:footnote w:type="continuationSeparator" w:id="0">
    <w:p w:rsidR="006F4CA9" w:rsidRDefault="006F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F8" w:rsidRDefault="006F4CA9">
    <w:pPr>
      <w:rPr>
        <w:b/>
        <w:sz w:val="26"/>
        <w:szCs w:val="26"/>
      </w:rPr>
    </w:pPr>
    <w:r>
      <w:rPr>
        <w:b/>
        <w:sz w:val="24"/>
        <w:szCs w:val="24"/>
      </w:rPr>
      <w:t>ELIM Stonava, pečovatelská služba</w:t>
    </w: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3867150</wp:posOffset>
          </wp:positionH>
          <wp:positionV relativeFrom="paragraph">
            <wp:posOffset>-180971</wp:posOffset>
          </wp:positionV>
          <wp:extent cx="2693276" cy="38100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3276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6AED"/>
    <w:multiLevelType w:val="multilevel"/>
    <w:tmpl w:val="B5900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>
    <w:nsid w:val="4B0F3390"/>
    <w:multiLevelType w:val="multilevel"/>
    <w:tmpl w:val="D800E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30138D0"/>
    <w:multiLevelType w:val="multilevel"/>
    <w:tmpl w:val="936AE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9FC7954"/>
    <w:multiLevelType w:val="multilevel"/>
    <w:tmpl w:val="D542C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49F8"/>
    <w:rsid w:val="001C4C30"/>
    <w:rsid w:val="003C49F8"/>
    <w:rsid w:val="006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4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E24B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D0C"/>
  </w:style>
  <w:style w:type="paragraph" w:styleId="Zpat">
    <w:name w:val="footer"/>
    <w:basedOn w:val="Normln"/>
    <w:link w:val="ZpatChar"/>
    <w:uiPriority w:val="99"/>
    <w:unhideWhenUsed/>
    <w:rsid w:val="00DC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D0C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4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E24B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D0C"/>
  </w:style>
  <w:style w:type="paragraph" w:styleId="Zpat">
    <w:name w:val="footer"/>
    <w:basedOn w:val="Normln"/>
    <w:link w:val="ZpatChar"/>
    <w:uiPriority w:val="99"/>
    <w:unhideWhenUsed/>
    <w:rsid w:val="00DC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D0C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ta@mpsv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datelna@ochranc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sceav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.belova@slezskadiakoni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tredi@slezskadiakoni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byVUmY6qcQ8+su9OHi84IaDWA==">CgMxLjAyDmguYTU2bW13eTE0bjdsOAByITFoRG1MLWVmYkdkeHBYTFVxTklJNW1nTzE0WFlMUU8tSg==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2025-03-12T07:40:00Z</dcterms:created>
  <dcterms:modified xsi:type="dcterms:W3CDTF">2025-03-12T07:40:00Z</dcterms:modified>
</cp:coreProperties>
</file>