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Informace o zpracování osobních údajů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pro účely jednání se zájemcem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 sociální službu SOCIÁLNĚ TERAPEUTICKÉ DÍLNY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00"/>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Vážená paní, vážený pane,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jako zájemce o sociální službu (sociálně terapeutické dílny)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w:t>
        <w:br w:type="textWrapping"/>
        <w:t xml:space="preserve">e-mailem nebo osobně.</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Správce můžete kontaktovat poštou na adrese sídla, osobně, prostřednictvím telefonu na čísle 558 764 333 nebo prostřednictvím e-mailu na adrese ustredi@slezskadiakonie.cz.</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Jaké osobní údaje potřebujeme?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procesu jednání nám sdělujete osobní údaje, které jsou rozdělovány do dvou kategorií – základní a zvláštní.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Mezi osobní údaje základní kategorie patří zejména: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narození Vás a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Mezi osobní údaje zvláštní kategorie patří zejména:</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Informace o podpůrném opatření při narušení schopnosti zletilého jednat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Tyto a případně další údaje jsou u nás zpracovávány striktně za účelem plnohodnotného poskytování sociálních služeb v souladu s platnou legislativou.</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Vedoucí střediska, sociální pracovník, pracovník v sociálních službách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Zaměstnanci mohou poskytnout osobní údaje další osobě pouze: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plnění zákonných požadavků (např. na základě písemné výzvy soudu nebo policie, obecních úřadů, obcí s rozšířenou působnosti)</w:t>
      </w:r>
    </w:p>
    <w:bookmarkStart w:colFirst="0" w:colLast="0" w:name="tyjcwt" w:id="5"/>
    <w:bookmarkEnd w:id="5"/>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to nezbytné pro naplnění vzájemně uzavřené smlouvy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základě Vašeho písemného souhlasu.</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Vaše osobní údaje nebudou předávány osobám mimo Evropskou unii.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r.belova@slezskadiakonie.cz</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 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www.slezskadiakonie.cz/o-nas/informace-o-zpracovani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720" w:top="720" w:left="720" w:right="720" w:header="709"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V5 03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400"/>
        <w:tab w:val="left" w:leader="none" w:pos="9712"/>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09340" cy="4953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9340"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alibri" w:cs="Calibri" w:eastAsia="Calibri" w:hAnsi="Calibri"/>
        <w:u w:val="non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lezskadiakonie.cz/o-nas/informace-o-zpracovani"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